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28AC" w:rsidRDefault="004F28AC" w:rsidP="004F28AC">
      <w:pPr>
        <w:pStyle w:val="Ttulo2"/>
        <w:spacing w:before="79" w:line="290" w:lineRule="auto"/>
        <w:ind w:left="299" w:right="306"/>
      </w:pPr>
      <w:r>
        <w:rPr>
          <w:w w:val="105"/>
        </w:rPr>
        <w:t>DECODIFICACIÓN DE UN CALENDARIO LUNAR METÓNICO REPRESENTADO EN UN PETROGLIFO GEOMÉTRICO DE LA ESTACIÓN CAPUBANA, EN EL CERRO DE SANTA ANA. EDO. FALCÓN. VENEZUELA</w:t>
      </w:r>
    </w:p>
    <w:p w:rsidR="004F28AC" w:rsidRDefault="004F28AC" w:rsidP="004F28AC">
      <w:pPr>
        <w:pStyle w:val="Textoindependiente"/>
        <w:spacing w:before="9"/>
        <w:rPr>
          <w:b/>
          <w:i/>
          <w:sz w:val="26"/>
        </w:rPr>
      </w:pPr>
    </w:p>
    <w:p w:rsidR="004F28AC" w:rsidRDefault="004F28AC" w:rsidP="004F28AC">
      <w:pPr>
        <w:ind w:left="299" w:right="305"/>
        <w:jc w:val="center"/>
        <w:rPr>
          <w:b/>
          <w:i/>
          <w:sz w:val="23"/>
        </w:rPr>
      </w:pPr>
      <w:r>
        <w:rPr>
          <w:b/>
          <w:i/>
          <w:w w:val="105"/>
          <w:sz w:val="23"/>
        </w:rPr>
        <w:t>RESUMEN</w:t>
      </w:r>
    </w:p>
    <w:p w:rsidR="004F28AC" w:rsidRDefault="004F28AC" w:rsidP="004F28AC">
      <w:pPr>
        <w:pStyle w:val="Textoindependiente"/>
        <w:rPr>
          <w:b/>
          <w:i/>
          <w:sz w:val="29"/>
        </w:rPr>
      </w:pPr>
    </w:p>
    <w:p w:rsidR="004F28AC" w:rsidRDefault="004F28AC" w:rsidP="004F28AC">
      <w:pPr>
        <w:pStyle w:val="Textoindependiente"/>
        <w:spacing w:line="285" w:lineRule="auto"/>
        <w:ind w:left="110" w:right="112"/>
        <w:jc w:val="both"/>
      </w:pPr>
      <w:r>
        <w:rPr>
          <w:w w:val="105"/>
        </w:rPr>
        <w:t>El</w:t>
      </w:r>
      <w:r>
        <w:rPr>
          <w:spacing w:val="-6"/>
          <w:w w:val="105"/>
        </w:rPr>
        <w:t xml:space="preserve"> </w:t>
      </w:r>
      <w:r>
        <w:rPr>
          <w:w w:val="105"/>
        </w:rPr>
        <w:t>objeto</w:t>
      </w:r>
      <w:r>
        <w:rPr>
          <w:spacing w:val="-2"/>
          <w:w w:val="105"/>
        </w:rPr>
        <w:t xml:space="preserve"> </w:t>
      </w:r>
      <w:r>
        <w:rPr>
          <w:w w:val="105"/>
        </w:rPr>
        <w:t>del</w:t>
      </w:r>
      <w:r>
        <w:rPr>
          <w:spacing w:val="-6"/>
          <w:w w:val="105"/>
        </w:rPr>
        <w:t xml:space="preserve"> </w:t>
      </w:r>
      <w:r>
        <w:rPr>
          <w:w w:val="105"/>
        </w:rPr>
        <w:t>presente</w:t>
      </w:r>
      <w:r>
        <w:rPr>
          <w:spacing w:val="-8"/>
          <w:w w:val="105"/>
        </w:rPr>
        <w:t xml:space="preserve"> </w:t>
      </w:r>
      <w:r>
        <w:rPr>
          <w:w w:val="105"/>
        </w:rPr>
        <w:t>trabajo</w:t>
      </w:r>
      <w:r>
        <w:rPr>
          <w:spacing w:val="-2"/>
          <w:w w:val="105"/>
        </w:rPr>
        <w:t xml:space="preserve"> </w:t>
      </w:r>
      <w:r>
        <w:rPr>
          <w:w w:val="105"/>
        </w:rPr>
        <w:t>de</w:t>
      </w:r>
      <w:r>
        <w:rPr>
          <w:spacing w:val="-8"/>
          <w:w w:val="105"/>
        </w:rPr>
        <w:t xml:space="preserve"> </w:t>
      </w:r>
      <w:r>
        <w:rPr>
          <w:w w:val="105"/>
        </w:rPr>
        <w:t>investigación</w:t>
      </w:r>
      <w:r>
        <w:rPr>
          <w:spacing w:val="-8"/>
          <w:w w:val="105"/>
        </w:rPr>
        <w:t xml:space="preserve"> </w:t>
      </w:r>
      <w:r>
        <w:rPr>
          <w:w w:val="105"/>
        </w:rPr>
        <w:t>es</w:t>
      </w:r>
      <w:r>
        <w:rPr>
          <w:spacing w:val="-3"/>
          <w:w w:val="105"/>
        </w:rPr>
        <w:t xml:space="preserve"> </w:t>
      </w:r>
      <w:r>
        <w:rPr>
          <w:w w:val="105"/>
        </w:rPr>
        <w:t>publicar</w:t>
      </w:r>
      <w:r>
        <w:rPr>
          <w:spacing w:val="-4"/>
          <w:w w:val="105"/>
        </w:rPr>
        <w:t xml:space="preserve"> </w:t>
      </w:r>
      <w:r>
        <w:rPr>
          <w:w w:val="105"/>
        </w:rPr>
        <w:t>de</w:t>
      </w:r>
      <w:r>
        <w:rPr>
          <w:spacing w:val="-9"/>
          <w:w w:val="105"/>
        </w:rPr>
        <w:t xml:space="preserve"> </w:t>
      </w:r>
      <w:r>
        <w:rPr>
          <w:w w:val="105"/>
        </w:rPr>
        <w:t>manera</w:t>
      </w:r>
      <w:r>
        <w:rPr>
          <w:spacing w:val="-2"/>
          <w:w w:val="105"/>
        </w:rPr>
        <w:t xml:space="preserve"> </w:t>
      </w:r>
      <w:r>
        <w:rPr>
          <w:w w:val="105"/>
        </w:rPr>
        <w:t>preliminar</w:t>
      </w:r>
      <w:r>
        <w:rPr>
          <w:spacing w:val="-6"/>
          <w:w w:val="105"/>
        </w:rPr>
        <w:t xml:space="preserve"> </w:t>
      </w:r>
      <w:r>
        <w:rPr>
          <w:w w:val="105"/>
        </w:rPr>
        <w:t>la</w:t>
      </w:r>
      <w:r>
        <w:rPr>
          <w:spacing w:val="-2"/>
          <w:w w:val="105"/>
        </w:rPr>
        <w:t xml:space="preserve"> </w:t>
      </w:r>
      <w:r>
        <w:rPr>
          <w:w w:val="105"/>
        </w:rPr>
        <w:t>decodificación</w:t>
      </w:r>
      <w:r>
        <w:rPr>
          <w:spacing w:val="-8"/>
          <w:w w:val="105"/>
        </w:rPr>
        <w:t xml:space="preserve"> </w:t>
      </w:r>
      <w:r>
        <w:rPr>
          <w:w w:val="105"/>
        </w:rPr>
        <w:t>de</w:t>
      </w:r>
      <w:r>
        <w:rPr>
          <w:spacing w:val="-11"/>
          <w:w w:val="105"/>
        </w:rPr>
        <w:t xml:space="preserve"> </w:t>
      </w:r>
      <w:r>
        <w:rPr>
          <w:spacing w:val="5"/>
          <w:w w:val="105"/>
        </w:rPr>
        <w:t xml:space="preserve">un </w:t>
      </w:r>
      <w:r>
        <w:rPr>
          <w:w w:val="105"/>
        </w:rPr>
        <w:t xml:space="preserve">posible calendario astronómico lunar presente </w:t>
      </w:r>
      <w:r>
        <w:rPr>
          <w:spacing w:val="-3"/>
          <w:w w:val="105"/>
        </w:rPr>
        <w:t xml:space="preserve">en </w:t>
      </w:r>
      <w:r>
        <w:rPr>
          <w:spacing w:val="5"/>
          <w:w w:val="105"/>
        </w:rPr>
        <w:t xml:space="preserve">un </w:t>
      </w:r>
      <w:r>
        <w:rPr>
          <w:w w:val="105"/>
        </w:rPr>
        <w:t xml:space="preserve">petroglifo de diseño geométrico-matemático en la estación de arte rupestre Capubana, </w:t>
      </w:r>
      <w:r>
        <w:rPr>
          <w:spacing w:val="-3"/>
          <w:w w:val="105"/>
        </w:rPr>
        <w:t xml:space="preserve">en </w:t>
      </w:r>
      <w:r>
        <w:rPr>
          <w:w w:val="105"/>
        </w:rPr>
        <w:t xml:space="preserve">la </w:t>
      </w:r>
      <w:r>
        <w:rPr>
          <w:spacing w:val="-3"/>
          <w:w w:val="105"/>
        </w:rPr>
        <w:t xml:space="preserve">falda </w:t>
      </w:r>
      <w:r>
        <w:rPr>
          <w:w w:val="105"/>
        </w:rPr>
        <w:t xml:space="preserve">del cerro de Santa Ana, en la Península de Paraguaná. Fue tomado como referencia argumental </w:t>
      </w:r>
      <w:r>
        <w:rPr>
          <w:spacing w:val="2"/>
          <w:w w:val="105"/>
        </w:rPr>
        <w:t xml:space="preserve">los </w:t>
      </w:r>
      <w:r>
        <w:rPr>
          <w:w w:val="105"/>
        </w:rPr>
        <w:t xml:space="preserve">estudios del investigador Rebullida (1990), la cual posibilitó la debida lectura e interpretación y produjo los contenidos teóricos y </w:t>
      </w:r>
      <w:r>
        <w:rPr>
          <w:spacing w:val="-3"/>
          <w:w w:val="105"/>
        </w:rPr>
        <w:t xml:space="preserve">el </w:t>
      </w:r>
      <w:r>
        <w:rPr>
          <w:w w:val="105"/>
        </w:rPr>
        <w:t xml:space="preserve">método para </w:t>
      </w:r>
      <w:r>
        <w:rPr>
          <w:spacing w:val="-4"/>
          <w:w w:val="105"/>
        </w:rPr>
        <w:t xml:space="preserve">ser </w:t>
      </w:r>
      <w:r>
        <w:rPr>
          <w:w w:val="105"/>
        </w:rPr>
        <w:t xml:space="preserve">aplicado en este glifo, así como </w:t>
      </w:r>
      <w:r>
        <w:rPr>
          <w:spacing w:val="-3"/>
          <w:w w:val="105"/>
        </w:rPr>
        <w:t xml:space="preserve">su </w:t>
      </w:r>
      <w:r>
        <w:rPr>
          <w:w w:val="105"/>
        </w:rPr>
        <w:t>posible aplicación en otros petroglifos con alta probabilidad de ser calendarios</w:t>
      </w:r>
      <w:r>
        <w:rPr>
          <w:spacing w:val="-9"/>
          <w:w w:val="105"/>
        </w:rPr>
        <w:t xml:space="preserve"> </w:t>
      </w:r>
      <w:r>
        <w:rPr>
          <w:w w:val="105"/>
        </w:rPr>
        <w:t>lunares.</w:t>
      </w:r>
    </w:p>
    <w:p w:rsidR="004F28AC" w:rsidRDefault="004F28AC" w:rsidP="004F28AC">
      <w:pPr>
        <w:pStyle w:val="Textoindependiente"/>
        <w:spacing w:before="10"/>
        <w:rPr>
          <w:sz w:val="24"/>
        </w:rPr>
      </w:pPr>
    </w:p>
    <w:p w:rsidR="004F28AC" w:rsidRDefault="004F28AC" w:rsidP="004F28AC">
      <w:pPr>
        <w:pStyle w:val="Textoindependiente"/>
        <w:ind w:left="110"/>
        <w:jc w:val="both"/>
      </w:pPr>
      <w:r>
        <w:rPr>
          <w:b/>
          <w:w w:val="105"/>
        </w:rPr>
        <w:t>Palabras Claves</w:t>
      </w:r>
      <w:r>
        <w:rPr>
          <w:b/>
          <w:w w:val="105"/>
          <w:sz w:val="28"/>
        </w:rPr>
        <w:t xml:space="preserve">: </w:t>
      </w:r>
      <w:r>
        <w:rPr>
          <w:w w:val="105"/>
        </w:rPr>
        <w:t>Arte rupestre, petroglifos, Calzadas, metónico, arqueoastronomía, estado Falcón.</w:t>
      </w:r>
    </w:p>
    <w:p w:rsidR="004F28AC" w:rsidRDefault="004F28AC" w:rsidP="004F28AC">
      <w:pPr>
        <w:pStyle w:val="Textoindependiente"/>
        <w:spacing w:before="7"/>
        <w:rPr>
          <w:sz w:val="33"/>
        </w:rPr>
      </w:pPr>
    </w:p>
    <w:p w:rsidR="004F28AC" w:rsidRPr="00234859" w:rsidRDefault="004F28AC" w:rsidP="004F28AC">
      <w:pPr>
        <w:pStyle w:val="Ttulo1"/>
        <w:ind w:right="305"/>
        <w:jc w:val="center"/>
        <w:rPr>
          <w:lang w:val="en-US"/>
        </w:rPr>
      </w:pPr>
      <w:r w:rsidRPr="00234859">
        <w:rPr>
          <w:w w:val="105"/>
          <w:lang w:val="en-US"/>
        </w:rPr>
        <w:t>ABSTRACT</w:t>
      </w:r>
    </w:p>
    <w:p w:rsidR="004F28AC" w:rsidRPr="00234859" w:rsidRDefault="004F28AC" w:rsidP="004F28AC">
      <w:pPr>
        <w:pStyle w:val="Textoindependiente"/>
        <w:spacing w:before="46" w:line="288" w:lineRule="auto"/>
        <w:ind w:left="110" w:right="119"/>
        <w:jc w:val="both"/>
        <w:rPr>
          <w:lang w:val="en-US"/>
        </w:rPr>
      </w:pPr>
      <w:r w:rsidRPr="00234859">
        <w:rPr>
          <w:w w:val="105"/>
          <w:lang w:val="en-US"/>
        </w:rPr>
        <w:t>The purpose of this research work is to publish in a preliminary way the decoding of a possible lunar astronomical calendar present in a petroglyph of geometric-mathematical design in the Capubana rock art station, in the slope of the Santa Ana hill, in the Paraguaná Peninsula. The studies of the researcher Rebullida (1990) were taken as an argumentative reference, which made possible the proper reading and interpretation and produced the theoretical contents and the method to be applied in this glyph, as well as its possible application in other petroglyphs with a high probability of being lunar calendars.</w:t>
      </w:r>
    </w:p>
    <w:p w:rsidR="004F28AC" w:rsidRPr="00234859" w:rsidRDefault="004F28AC" w:rsidP="004F28AC">
      <w:pPr>
        <w:pStyle w:val="Textoindependiente"/>
        <w:spacing w:before="4"/>
        <w:rPr>
          <w:sz w:val="27"/>
          <w:lang w:val="en-US"/>
        </w:rPr>
      </w:pPr>
    </w:p>
    <w:p w:rsidR="004F28AC" w:rsidRPr="00234859" w:rsidRDefault="004F28AC" w:rsidP="004F28AC">
      <w:pPr>
        <w:pStyle w:val="Textoindependiente"/>
        <w:ind w:left="110"/>
        <w:jc w:val="both"/>
        <w:rPr>
          <w:lang w:val="en-US"/>
        </w:rPr>
      </w:pPr>
      <w:r w:rsidRPr="00234859">
        <w:rPr>
          <w:w w:val="105"/>
          <w:lang w:val="en-US"/>
        </w:rPr>
        <w:t>Keywords: Rock art, petroglyphs, Calzadas, Metonic, archaeoastronomy, Falcón state.</w:t>
      </w:r>
    </w:p>
    <w:p w:rsidR="004F28AC" w:rsidRPr="00234859" w:rsidRDefault="004F28AC" w:rsidP="004F28AC">
      <w:pPr>
        <w:pStyle w:val="Textoindependiente"/>
        <w:rPr>
          <w:sz w:val="26"/>
          <w:lang w:val="en-US"/>
        </w:rPr>
      </w:pPr>
    </w:p>
    <w:p w:rsidR="004F28AC" w:rsidRPr="00234859" w:rsidRDefault="004F28AC" w:rsidP="004F28AC">
      <w:pPr>
        <w:pStyle w:val="Textoindependiente"/>
        <w:spacing w:before="3"/>
        <w:rPr>
          <w:sz w:val="34"/>
          <w:lang w:val="en-US"/>
        </w:rPr>
      </w:pPr>
    </w:p>
    <w:p w:rsidR="004F28AC" w:rsidRDefault="004F28AC" w:rsidP="004F28AC">
      <w:pPr>
        <w:pStyle w:val="Ttulo2"/>
        <w:spacing w:before="1"/>
        <w:jc w:val="left"/>
      </w:pPr>
      <w:r>
        <w:rPr>
          <w:w w:val="105"/>
        </w:rPr>
        <w:t>INTRODUCCIÓN</w:t>
      </w:r>
    </w:p>
    <w:p w:rsidR="004F28AC" w:rsidRDefault="004F28AC" w:rsidP="004F28AC">
      <w:pPr>
        <w:pStyle w:val="Textoindependiente"/>
        <w:spacing w:before="11"/>
        <w:rPr>
          <w:b/>
          <w:i/>
          <w:sz w:val="28"/>
        </w:rPr>
      </w:pPr>
    </w:p>
    <w:p w:rsidR="004F28AC" w:rsidRDefault="004F28AC" w:rsidP="004F28AC">
      <w:pPr>
        <w:pStyle w:val="Textoindependiente"/>
        <w:spacing w:line="288" w:lineRule="auto"/>
        <w:ind w:left="110" w:right="110"/>
        <w:jc w:val="both"/>
      </w:pPr>
      <w:r>
        <w:rPr>
          <w:w w:val="105"/>
        </w:rPr>
        <w:t>El presente estudio tiene por finalidad crear una base sólida de pruebas, de diversas índoles, siendo la arqueoastronomía herramienta fundamental para demostrar que el petroglifo en forma geométrica cuadrangular, ubicado en la falda del cerro de Santa Ana, península de Paraguaná del estado Falcón, es un calendario lunar. Diversas evidencias profusamente sustentadas, y estudios de otros calendarios de similar diseño me dan pie a formular la teoría, de que nuestros arcanos escudriñadores del firmamento, desarrollaron la capacidad intelectual y técnica para diseñar y confeccionar un calendario astronómico lunar para computar el movimiento cíclico del astro selenita. El presente trabajo es una prueba de reconstrucción y correlación del calendario de Las Calzadas, estación Capubana, fue generado en el marco de los estudios arqueoastronómicos que se están realizando en las estaciones de arte rupestre presentes en las inmediaciones del monumento natural Cerro de Santa Ana localizada en el centro de la península de Paraguaná. Se estudia de forma seria, sistematizada y con gran objetividad las diferentes manifestaciones rupestres que presentan un alto contenido de sinología asteromorfa. Es decir, símbolos y figuraciones que denotan las representaciones mentales de nuestros originarios sobre la bóveda estrellada. Se han descubierto una serie de santuarios astronómicos de gran relevancia diseminados en</w:t>
      </w:r>
    </w:p>
    <w:p w:rsidR="004F28AC" w:rsidRDefault="004F28AC" w:rsidP="004F28AC">
      <w:pPr>
        <w:spacing w:line="288" w:lineRule="auto"/>
        <w:jc w:val="both"/>
        <w:sectPr w:rsidR="004F28AC" w:rsidSect="004F28AC">
          <w:pgSz w:w="12240" w:h="15840"/>
          <w:pgMar w:top="1060" w:right="1020" w:bottom="280" w:left="1020" w:header="720" w:footer="720" w:gutter="0"/>
          <w:cols w:space="720"/>
        </w:sectPr>
      </w:pPr>
    </w:p>
    <w:p w:rsidR="004F28AC" w:rsidRDefault="004F28AC" w:rsidP="004F28AC">
      <w:pPr>
        <w:pStyle w:val="Textoindependiente"/>
        <w:spacing w:before="72" w:line="288" w:lineRule="auto"/>
        <w:ind w:left="110" w:right="107"/>
        <w:jc w:val="both"/>
      </w:pPr>
      <w:r>
        <w:rPr>
          <w:w w:val="105"/>
        </w:rPr>
        <w:lastRenderedPageBreak/>
        <w:t xml:space="preserve">toda la extensión del suelo falconiano, que evidencian el gran poder de abstracción mental de nuestros astrónomos ancestrales, con la capacidad tecnológica e intelectual para diseñar y confeccionar calendarios astronómicos que permiten computar el movimiento de algunos cuerpos de la bóveda celeste; estrellas, planetas, principalmente el movimiento cíclico del astro rey y del cuerpo selenita. El análisis de este ensayo se fundamenta a partir de las premisas metodológicas empleadas en los diferentes santuarios astronómicos y la experiencia alcanzada por la misma investigación que se viene realizando desde el año 2012, tributando en varios textos de mi autoría sobre arqueoastronomía; </w:t>
      </w:r>
      <w:r>
        <w:rPr>
          <w:b/>
          <w:i/>
          <w:w w:val="105"/>
        </w:rPr>
        <w:t xml:space="preserve">Piedras Parlantes de Siraba </w:t>
      </w:r>
      <w:r>
        <w:rPr>
          <w:w w:val="105"/>
        </w:rPr>
        <w:t xml:space="preserve">[1], </w:t>
      </w:r>
      <w:r>
        <w:rPr>
          <w:b/>
          <w:i/>
          <w:w w:val="105"/>
        </w:rPr>
        <w:t>Piedra de Misaray: Calendario Perpetuo Luni-solar</w:t>
      </w:r>
      <w:r>
        <w:rPr>
          <w:w w:val="105"/>
        </w:rPr>
        <w:t xml:space="preserve">. [2], [3] y </w:t>
      </w:r>
      <w:r>
        <w:rPr>
          <w:b/>
          <w:i/>
          <w:w w:val="105"/>
        </w:rPr>
        <w:t>Cielo Ancestral. Decodificación de la manifestación rupestre de los Santos – El Mestizo</w:t>
      </w:r>
      <w:r>
        <w:rPr>
          <w:w w:val="105"/>
        </w:rPr>
        <w:t>. [4]</w:t>
      </w:r>
    </w:p>
    <w:p w:rsidR="004F28AC" w:rsidRDefault="004F28AC" w:rsidP="004F28AC">
      <w:pPr>
        <w:pStyle w:val="Textoindependiente"/>
        <w:spacing w:before="8"/>
        <w:rPr>
          <w:sz w:val="24"/>
        </w:rPr>
      </w:pPr>
    </w:p>
    <w:p w:rsidR="004F28AC" w:rsidRDefault="004F28AC" w:rsidP="004F28AC">
      <w:pPr>
        <w:pStyle w:val="Textoindependiente"/>
        <w:spacing w:line="288" w:lineRule="auto"/>
        <w:ind w:left="110" w:right="107"/>
        <w:jc w:val="both"/>
      </w:pPr>
      <w:r>
        <w:rPr>
          <w:w w:val="105"/>
        </w:rPr>
        <w:t xml:space="preserve">El petroglifo en estudio se encuentra localizado en una roca satélite de 0.76 x 0,70 m de largo y ancho respectivamente, muy cerca de una pieza monolítica de casi 4 metros de longitud, también con una serie de glifos en </w:t>
      </w:r>
      <w:r>
        <w:rPr>
          <w:spacing w:val="-3"/>
          <w:w w:val="105"/>
        </w:rPr>
        <w:t xml:space="preserve">su </w:t>
      </w:r>
      <w:r>
        <w:rPr>
          <w:w w:val="105"/>
        </w:rPr>
        <w:t xml:space="preserve">superficie. Esta estación rupestre se localiza muy cerca de las calzadas, en </w:t>
      </w:r>
      <w:r>
        <w:rPr>
          <w:spacing w:val="-3"/>
          <w:w w:val="105"/>
        </w:rPr>
        <w:t xml:space="preserve">el </w:t>
      </w:r>
      <w:r>
        <w:rPr>
          <w:w w:val="105"/>
        </w:rPr>
        <w:t xml:space="preserve">primer piso biótico del monumento natural a una altura de 210 m.s.n.m, enclavada </w:t>
      </w:r>
      <w:r>
        <w:rPr>
          <w:spacing w:val="-3"/>
          <w:w w:val="105"/>
        </w:rPr>
        <w:t xml:space="preserve">en </w:t>
      </w:r>
      <w:r>
        <w:rPr>
          <w:w w:val="105"/>
        </w:rPr>
        <w:t xml:space="preserve">una topografía con cierta pendiente y </w:t>
      </w:r>
      <w:r>
        <w:rPr>
          <w:spacing w:val="5"/>
          <w:w w:val="105"/>
        </w:rPr>
        <w:t xml:space="preserve">un </w:t>
      </w:r>
      <w:r>
        <w:rPr>
          <w:w w:val="105"/>
        </w:rPr>
        <w:t xml:space="preserve">suelo rocoso con poca materia orgánica. Ver figura 1. Alrededor de estas piezas líticas predomina la vegetación del tipo xerofita; según </w:t>
      </w:r>
      <w:r>
        <w:rPr>
          <w:spacing w:val="-2"/>
          <w:w w:val="105"/>
        </w:rPr>
        <w:t xml:space="preserve">Eva </w:t>
      </w:r>
      <w:r>
        <w:rPr>
          <w:w w:val="105"/>
        </w:rPr>
        <w:t>Salazar (2107) [5] especies como quipito hediondo (</w:t>
      </w:r>
      <w:r>
        <w:rPr>
          <w:i/>
          <w:w w:val="105"/>
        </w:rPr>
        <w:t>Anagyris foetida</w:t>
      </w:r>
      <w:r>
        <w:rPr>
          <w:w w:val="105"/>
        </w:rPr>
        <w:t>), dividive (</w:t>
      </w:r>
      <w:r>
        <w:rPr>
          <w:i/>
          <w:w w:val="105"/>
        </w:rPr>
        <w:t>Caesalpinia coriaria</w:t>
      </w:r>
      <w:r>
        <w:rPr>
          <w:w w:val="105"/>
        </w:rPr>
        <w:t>), cují yaque (</w:t>
      </w:r>
      <w:r>
        <w:rPr>
          <w:i/>
          <w:w w:val="105"/>
        </w:rPr>
        <w:t>Prosoplis juliflora</w:t>
      </w:r>
      <w:r>
        <w:rPr>
          <w:w w:val="105"/>
        </w:rPr>
        <w:t xml:space="preserve">), </w:t>
      </w:r>
      <w:r>
        <w:rPr>
          <w:spacing w:val="-3"/>
          <w:w w:val="105"/>
        </w:rPr>
        <w:t xml:space="preserve">el </w:t>
      </w:r>
      <w:r>
        <w:rPr>
          <w:w w:val="105"/>
        </w:rPr>
        <w:t>buche (</w:t>
      </w:r>
      <w:r>
        <w:rPr>
          <w:i/>
          <w:w w:val="105"/>
        </w:rPr>
        <w:t xml:space="preserve">Melocactus caeseus </w:t>
      </w:r>
      <w:r>
        <w:rPr>
          <w:spacing w:val="-2"/>
          <w:w w:val="105"/>
        </w:rPr>
        <w:t xml:space="preserve">y/o </w:t>
      </w:r>
      <w:r>
        <w:rPr>
          <w:i/>
          <w:w w:val="105"/>
        </w:rPr>
        <w:t>Melocactus lobelli</w:t>
      </w:r>
      <w:r>
        <w:rPr>
          <w:w w:val="105"/>
        </w:rPr>
        <w:t>), salvia (</w:t>
      </w:r>
      <w:r>
        <w:rPr>
          <w:i/>
          <w:w w:val="105"/>
        </w:rPr>
        <w:t>Salvia coccínea</w:t>
      </w:r>
      <w:r>
        <w:rPr>
          <w:w w:val="105"/>
        </w:rPr>
        <w:t>), tuna brava (</w:t>
      </w:r>
      <w:r>
        <w:rPr>
          <w:i/>
          <w:w w:val="105"/>
        </w:rPr>
        <w:t>Opuntia wentiana</w:t>
      </w:r>
      <w:r>
        <w:rPr>
          <w:w w:val="105"/>
        </w:rPr>
        <w:t>), cardón o dato (</w:t>
      </w:r>
      <w:r>
        <w:rPr>
          <w:i/>
          <w:w w:val="105"/>
        </w:rPr>
        <w:t>Ritterocereus griceus</w:t>
      </w:r>
      <w:r>
        <w:rPr>
          <w:w w:val="105"/>
        </w:rPr>
        <w:t>), trompillo (</w:t>
      </w:r>
      <w:r>
        <w:rPr>
          <w:i/>
          <w:w w:val="105"/>
        </w:rPr>
        <w:t xml:space="preserve">Jacquinia aristata </w:t>
      </w:r>
      <w:r>
        <w:rPr>
          <w:spacing w:val="-2"/>
          <w:w w:val="105"/>
        </w:rPr>
        <w:t xml:space="preserve">y/o </w:t>
      </w:r>
      <w:r>
        <w:rPr>
          <w:i/>
          <w:w w:val="105"/>
        </w:rPr>
        <w:t>Jacquinea revoluta</w:t>
      </w:r>
      <w:r>
        <w:rPr>
          <w:w w:val="105"/>
        </w:rPr>
        <w:t xml:space="preserve">), urupaguita (Castela erecta Turpin), cruceta </w:t>
      </w:r>
      <w:r>
        <w:rPr>
          <w:spacing w:val="2"/>
          <w:w w:val="105"/>
        </w:rPr>
        <w:t>(</w:t>
      </w:r>
      <w:r>
        <w:rPr>
          <w:i/>
          <w:spacing w:val="2"/>
          <w:w w:val="105"/>
        </w:rPr>
        <w:t xml:space="preserve">Guettarda </w:t>
      </w:r>
      <w:r>
        <w:rPr>
          <w:i/>
          <w:w w:val="105"/>
        </w:rPr>
        <w:t xml:space="preserve">divaricata </w:t>
      </w:r>
      <w:r>
        <w:rPr>
          <w:w w:val="105"/>
        </w:rPr>
        <w:t xml:space="preserve">(H. &amp; B. </w:t>
      </w:r>
      <w:r>
        <w:rPr>
          <w:spacing w:val="-3"/>
          <w:w w:val="105"/>
        </w:rPr>
        <w:t xml:space="preserve">ex </w:t>
      </w:r>
      <w:r>
        <w:rPr>
          <w:w w:val="105"/>
        </w:rPr>
        <w:t>R.&amp; S.)) y varios tipos de pastos. Estas plantas están relativamente cerca del soporte que sustenta el petroglifo, sin embargo</w:t>
      </w:r>
      <w:r>
        <w:rPr>
          <w:spacing w:val="-5"/>
          <w:w w:val="105"/>
        </w:rPr>
        <w:t xml:space="preserve"> </w:t>
      </w:r>
      <w:r>
        <w:rPr>
          <w:w w:val="105"/>
        </w:rPr>
        <w:t>no</w:t>
      </w:r>
      <w:r>
        <w:rPr>
          <w:spacing w:val="-4"/>
          <w:w w:val="105"/>
        </w:rPr>
        <w:t xml:space="preserve"> </w:t>
      </w:r>
      <w:r>
        <w:rPr>
          <w:w w:val="105"/>
        </w:rPr>
        <w:t>proporciona</w:t>
      </w:r>
      <w:r>
        <w:rPr>
          <w:spacing w:val="1"/>
          <w:w w:val="105"/>
        </w:rPr>
        <w:t xml:space="preserve"> </w:t>
      </w:r>
      <w:r>
        <w:rPr>
          <w:w w:val="105"/>
        </w:rPr>
        <w:t>sombra</w:t>
      </w:r>
      <w:r>
        <w:rPr>
          <w:spacing w:val="1"/>
          <w:w w:val="105"/>
        </w:rPr>
        <w:t xml:space="preserve"> </w:t>
      </w:r>
      <w:r>
        <w:rPr>
          <w:w w:val="105"/>
        </w:rPr>
        <w:t>debido</w:t>
      </w:r>
      <w:r>
        <w:rPr>
          <w:spacing w:val="-10"/>
          <w:w w:val="105"/>
        </w:rPr>
        <w:t xml:space="preserve"> </w:t>
      </w:r>
      <w:r>
        <w:rPr>
          <w:w w:val="105"/>
        </w:rPr>
        <w:t>a</w:t>
      </w:r>
      <w:r>
        <w:rPr>
          <w:spacing w:val="6"/>
          <w:w w:val="105"/>
        </w:rPr>
        <w:t xml:space="preserve"> </w:t>
      </w:r>
      <w:r>
        <w:rPr>
          <w:w w:val="105"/>
        </w:rPr>
        <w:t>la</w:t>
      </w:r>
      <w:r>
        <w:rPr>
          <w:spacing w:val="-5"/>
          <w:w w:val="105"/>
        </w:rPr>
        <w:t xml:space="preserve"> </w:t>
      </w:r>
      <w:r>
        <w:rPr>
          <w:w w:val="105"/>
        </w:rPr>
        <w:t>altura</w:t>
      </w:r>
      <w:r>
        <w:rPr>
          <w:spacing w:val="1"/>
          <w:w w:val="105"/>
        </w:rPr>
        <w:t xml:space="preserve"> </w:t>
      </w:r>
      <w:r>
        <w:rPr>
          <w:w w:val="105"/>
        </w:rPr>
        <w:t>de</w:t>
      </w:r>
      <w:r>
        <w:rPr>
          <w:spacing w:val="-11"/>
          <w:w w:val="105"/>
        </w:rPr>
        <w:t xml:space="preserve"> </w:t>
      </w:r>
      <w:r>
        <w:rPr>
          <w:w w:val="105"/>
        </w:rPr>
        <w:t>la</w:t>
      </w:r>
      <w:r>
        <w:rPr>
          <w:spacing w:val="1"/>
          <w:w w:val="105"/>
        </w:rPr>
        <w:t xml:space="preserve"> </w:t>
      </w:r>
      <w:r>
        <w:rPr>
          <w:w w:val="105"/>
        </w:rPr>
        <w:t>misma</w:t>
      </w:r>
      <w:r>
        <w:rPr>
          <w:spacing w:val="1"/>
          <w:w w:val="105"/>
        </w:rPr>
        <w:t xml:space="preserve"> </w:t>
      </w:r>
      <w:r>
        <w:rPr>
          <w:w w:val="105"/>
        </w:rPr>
        <w:t>con</w:t>
      </w:r>
      <w:r>
        <w:rPr>
          <w:spacing w:val="-11"/>
          <w:w w:val="105"/>
        </w:rPr>
        <w:t xml:space="preserve"> </w:t>
      </w:r>
      <w:r>
        <w:rPr>
          <w:w w:val="105"/>
        </w:rPr>
        <w:t>respecto</w:t>
      </w:r>
      <w:r>
        <w:rPr>
          <w:spacing w:val="-4"/>
          <w:w w:val="105"/>
        </w:rPr>
        <w:t xml:space="preserve"> </w:t>
      </w:r>
      <w:r>
        <w:rPr>
          <w:w w:val="105"/>
        </w:rPr>
        <w:t>al</w:t>
      </w:r>
      <w:r>
        <w:rPr>
          <w:spacing w:val="-9"/>
          <w:w w:val="105"/>
        </w:rPr>
        <w:t xml:space="preserve"> </w:t>
      </w:r>
      <w:r>
        <w:rPr>
          <w:w w:val="105"/>
        </w:rPr>
        <w:t>volumen</w:t>
      </w:r>
      <w:r>
        <w:rPr>
          <w:spacing w:val="3"/>
          <w:w w:val="105"/>
        </w:rPr>
        <w:t xml:space="preserve"> </w:t>
      </w:r>
      <w:r>
        <w:rPr>
          <w:w w:val="105"/>
        </w:rPr>
        <w:t>de</w:t>
      </w:r>
      <w:r>
        <w:rPr>
          <w:spacing w:val="-5"/>
          <w:w w:val="105"/>
        </w:rPr>
        <w:t xml:space="preserve"> </w:t>
      </w:r>
      <w:r>
        <w:rPr>
          <w:w w:val="105"/>
        </w:rPr>
        <w:t>la</w:t>
      </w:r>
      <w:r>
        <w:rPr>
          <w:spacing w:val="-5"/>
          <w:w w:val="105"/>
        </w:rPr>
        <w:t xml:space="preserve"> </w:t>
      </w:r>
      <w:r>
        <w:rPr>
          <w:w w:val="105"/>
        </w:rPr>
        <w:t>roca.</w:t>
      </w:r>
    </w:p>
    <w:p w:rsidR="004F28AC" w:rsidRDefault="004F28AC" w:rsidP="004F28AC">
      <w:pPr>
        <w:pStyle w:val="Textoindependiente"/>
        <w:spacing w:before="2"/>
        <w:rPr>
          <w:sz w:val="20"/>
        </w:rPr>
      </w:pPr>
      <w:r>
        <w:rPr>
          <w:noProof/>
        </w:rPr>
        <w:drawing>
          <wp:anchor distT="0" distB="0" distL="0" distR="0" simplePos="0" relativeHeight="251663360" behindDoc="0" locked="0" layoutInCell="1" allowOverlap="1" wp14:anchorId="6DAA2DCD" wp14:editId="34AC0636">
            <wp:simplePos x="0" y="0"/>
            <wp:positionH relativeFrom="page">
              <wp:posOffset>717550</wp:posOffset>
            </wp:positionH>
            <wp:positionV relativeFrom="paragraph">
              <wp:posOffset>172205</wp:posOffset>
            </wp:positionV>
            <wp:extent cx="6337740" cy="290779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337740" cy="2907792"/>
                    </a:xfrm>
                    <a:prstGeom prst="rect">
                      <a:avLst/>
                    </a:prstGeom>
                  </pic:spPr>
                </pic:pic>
              </a:graphicData>
            </a:graphic>
          </wp:anchor>
        </w:drawing>
      </w:r>
    </w:p>
    <w:p w:rsidR="004F28AC" w:rsidRDefault="004F28AC" w:rsidP="004F28AC">
      <w:pPr>
        <w:tabs>
          <w:tab w:val="left" w:pos="7927"/>
        </w:tabs>
        <w:spacing w:before="9" w:line="280" w:lineRule="auto"/>
        <w:ind w:left="110" w:right="120"/>
        <w:jc w:val="both"/>
        <w:rPr>
          <w:i/>
        </w:rPr>
      </w:pPr>
      <w:r>
        <w:rPr>
          <w:i/>
        </w:rPr>
        <w:t xml:space="preserve">Fig. 1. </w:t>
      </w:r>
      <w:r>
        <w:rPr>
          <w:i/>
          <w:spacing w:val="-3"/>
        </w:rPr>
        <w:t xml:space="preserve">Ubicación </w:t>
      </w:r>
      <w:r>
        <w:rPr>
          <w:i/>
        </w:rPr>
        <w:t xml:space="preserve">del soporte </w:t>
      </w:r>
      <w:r>
        <w:rPr>
          <w:i/>
          <w:spacing w:val="-2"/>
        </w:rPr>
        <w:t xml:space="preserve">lítico </w:t>
      </w:r>
      <w:r>
        <w:rPr>
          <w:i/>
          <w:spacing w:val="-3"/>
        </w:rPr>
        <w:t xml:space="preserve">que </w:t>
      </w:r>
      <w:r>
        <w:rPr>
          <w:i/>
        </w:rPr>
        <w:t xml:space="preserve">presenta </w:t>
      </w:r>
      <w:r>
        <w:rPr>
          <w:i/>
          <w:spacing w:val="-3"/>
        </w:rPr>
        <w:t xml:space="preserve">el </w:t>
      </w:r>
      <w:r>
        <w:rPr>
          <w:i/>
        </w:rPr>
        <w:t xml:space="preserve">tallado del calendario </w:t>
      </w:r>
      <w:r>
        <w:rPr>
          <w:i/>
          <w:spacing w:val="-3"/>
        </w:rPr>
        <w:t xml:space="preserve">en </w:t>
      </w:r>
      <w:r>
        <w:rPr>
          <w:i/>
        </w:rPr>
        <w:t xml:space="preserve">relación </w:t>
      </w:r>
      <w:r>
        <w:rPr>
          <w:i/>
          <w:spacing w:val="-4"/>
        </w:rPr>
        <w:t xml:space="preserve">con  </w:t>
      </w:r>
      <w:r>
        <w:rPr>
          <w:i/>
        </w:rPr>
        <w:t>los otros petroglifos de</w:t>
      </w:r>
      <w:r>
        <w:rPr>
          <w:i/>
          <w:spacing w:val="-1"/>
        </w:rPr>
        <w:t xml:space="preserve"> </w:t>
      </w:r>
      <w:r>
        <w:rPr>
          <w:i/>
        </w:rPr>
        <w:t>sus</w:t>
      </w:r>
      <w:r>
        <w:rPr>
          <w:i/>
          <w:spacing w:val="-10"/>
        </w:rPr>
        <w:t xml:space="preserve"> </w:t>
      </w:r>
      <w:r>
        <w:rPr>
          <w:i/>
        </w:rPr>
        <w:t>alrededores.</w:t>
      </w:r>
      <w:r>
        <w:rPr>
          <w:i/>
        </w:rPr>
        <w:tab/>
        <w:t>Fuente:</w:t>
      </w:r>
      <w:r>
        <w:rPr>
          <w:i/>
          <w:spacing w:val="-7"/>
        </w:rPr>
        <w:t xml:space="preserve"> </w:t>
      </w:r>
      <w:r>
        <w:rPr>
          <w:i/>
        </w:rPr>
        <w:t>Autor</w:t>
      </w:r>
    </w:p>
    <w:p w:rsidR="004F28AC" w:rsidRDefault="004F28AC" w:rsidP="004F28AC">
      <w:pPr>
        <w:pStyle w:val="Textoindependiente"/>
        <w:spacing w:before="3"/>
        <w:rPr>
          <w:i/>
          <w:sz w:val="27"/>
        </w:rPr>
      </w:pPr>
    </w:p>
    <w:p w:rsidR="004F28AC" w:rsidRDefault="004F28AC" w:rsidP="004F28AC">
      <w:pPr>
        <w:pStyle w:val="Textoindependiente"/>
        <w:spacing w:line="288" w:lineRule="auto"/>
        <w:ind w:left="110" w:right="122"/>
        <w:jc w:val="both"/>
      </w:pPr>
      <w:r>
        <w:rPr>
          <w:w w:val="105"/>
        </w:rPr>
        <w:t>El petroglifo en estudio comparte soporte con otra figura también de contenido geométrico. Un diseño muy similar a éste, e inclusive con alta probabilidad de ser otro instrumento calendárico, pero dado su</w:t>
      </w:r>
    </w:p>
    <w:p w:rsidR="004F28AC" w:rsidRDefault="004F28AC" w:rsidP="004F28AC">
      <w:pPr>
        <w:spacing w:line="288" w:lineRule="auto"/>
        <w:jc w:val="both"/>
        <w:sectPr w:rsidR="004F28AC">
          <w:pgSz w:w="12240" w:h="15840"/>
          <w:pgMar w:top="1060" w:right="1020" w:bottom="280" w:left="1020" w:header="720" w:footer="720" w:gutter="0"/>
          <w:cols w:space="720"/>
        </w:sectPr>
      </w:pPr>
    </w:p>
    <w:p w:rsidR="004F28AC" w:rsidRDefault="004F28AC" w:rsidP="004F28AC">
      <w:pPr>
        <w:pStyle w:val="Textoindependiente"/>
        <w:spacing w:before="72" w:line="295" w:lineRule="auto"/>
        <w:ind w:left="110"/>
      </w:pPr>
      <w:r>
        <w:rPr>
          <w:w w:val="105"/>
        </w:rPr>
        <w:lastRenderedPageBreak/>
        <w:t>alineamiento y su posición con respecto al glifo de interés, se infiere fue realizado siguiendo otro ciclo astronómico. Ver Figura 2.</w:t>
      </w:r>
    </w:p>
    <w:p w:rsidR="004F28AC" w:rsidRDefault="004F28AC" w:rsidP="004F28AC">
      <w:pPr>
        <w:pStyle w:val="Textoindependiente"/>
        <w:rPr>
          <w:sz w:val="20"/>
        </w:rPr>
      </w:pPr>
    </w:p>
    <w:p w:rsidR="004F28AC" w:rsidRDefault="004F28AC" w:rsidP="004F28AC">
      <w:pPr>
        <w:pStyle w:val="Textoindependiente"/>
        <w:rPr>
          <w:sz w:val="20"/>
        </w:rPr>
      </w:pPr>
    </w:p>
    <w:p w:rsidR="004F28AC" w:rsidRDefault="004F28AC" w:rsidP="004F28AC">
      <w:pPr>
        <w:pStyle w:val="Textoindependiente"/>
        <w:spacing w:before="8"/>
        <w:rPr>
          <w:sz w:val="10"/>
        </w:rPr>
      </w:pPr>
      <w:r>
        <w:rPr>
          <w:noProof/>
        </w:rPr>
        <w:drawing>
          <wp:anchor distT="0" distB="0" distL="0" distR="0" simplePos="0" relativeHeight="251664384" behindDoc="0" locked="0" layoutInCell="1" allowOverlap="1" wp14:anchorId="46771F75" wp14:editId="62FE9D2D">
            <wp:simplePos x="0" y="0"/>
            <wp:positionH relativeFrom="page">
              <wp:posOffset>885088</wp:posOffset>
            </wp:positionH>
            <wp:positionV relativeFrom="paragraph">
              <wp:posOffset>160745</wp:posOffset>
            </wp:positionV>
            <wp:extent cx="2951348" cy="35337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951348" cy="3533775"/>
                    </a:xfrm>
                    <a:prstGeom prst="rect">
                      <a:avLst/>
                    </a:prstGeom>
                  </pic:spPr>
                </pic:pic>
              </a:graphicData>
            </a:graphic>
          </wp:anchor>
        </w:drawing>
      </w:r>
      <w:r>
        <w:rPr>
          <w:noProof/>
        </w:rPr>
        <w:drawing>
          <wp:anchor distT="0" distB="0" distL="0" distR="0" simplePos="0" relativeHeight="251659264" behindDoc="0" locked="0" layoutInCell="1" allowOverlap="1" wp14:anchorId="5CE0A0BC" wp14:editId="308340E3">
            <wp:simplePos x="0" y="0"/>
            <wp:positionH relativeFrom="page">
              <wp:posOffset>4055109</wp:posOffset>
            </wp:positionH>
            <wp:positionV relativeFrom="paragraph">
              <wp:posOffset>103139</wp:posOffset>
            </wp:positionV>
            <wp:extent cx="2685442" cy="357530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685442" cy="3575304"/>
                    </a:xfrm>
                    <a:prstGeom prst="rect">
                      <a:avLst/>
                    </a:prstGeom>
                  </pic:spPr>
                </pic:pic>
              </a:graphicData>
            </a:graphic>
          </wp:anchor>
        </w:drawing>
      </w:r>
    </w:p>
    <w:p w:rsidR="004F28AC" w:rsidRDefault="004F28AC" w:rsidP="004F28AC">
      <w:pPr>
        <w:spacing w:line="276" w:lineRule="auto"/>
        <w:ind w:left="110" w:right="106"/>
        <w:jc w:val="both"/>
        <w:rPr>
          <w:i/>
        </w:rPr>
      </w:pPr>
      <w:r>
        <w:rPr>
          <w:i/>
        </w:rPr>
        <w:t>Fig. 2. Localización del petroglifo (trazo en negro) en el soporte lítico junto al otro tallado con un diseño mucho más elaborado y del tipo al parecer también calendárico. Así lo evidencian sus perfectos trazos paralelos como cuentas. La imagen derecha fue tratada con el Programa ImageJ/DStreth de la NASA para resaltar su contorno.</w:t>
      </w:r>
    </w:p>
    <w:p w:rsidR="004F28AC" w:rsidRDefault="004F28AC" w:rsidP="004F28AC">
      <w:pPr>
        <w:tabs>
          <w:tab w:val="left" w:pos="7711"/>
        </w:tabs>
        <w:spacing w:line="252" w:lineRule="exact"/>
        <w:ind w:left="110"/>
        <w:jc w:val="both"/>
        <w:rPr>
          <w:i/>
        </w:rPr>
      </w:pPr>
      <w:r>
        <w:rPr>
          <w:i/>
        </w:rPr>
        <w:t>.</w:t>
      </w:r>
      <w:r>
        <w:rPr>
          <w:i/>
        </w:rPr>
        <w:tab/>
      </w:r>
      <w:r>
        <w:rPr>
          <w:i/>
          <w:spacing w:val="-3"/>
        </w:rPr>
        <w:t>Fuente:</w:t>
      </w:r>
      <w:r>
        <w:rPr>
          <w:i/>
        </w:rPr>
        <w:t xml:space="preserve"> Autor</w:t>
      </w:r>
    </w:p>
    <w:p w:rsidR="004F28AC" w:rsidRDefault="004F28AC" w:rsidP="004F28AC">
      <w:pPr>
        <w:pStyle w:val="Textoindependiente"/>
        <w:spacing w:before="9"/>
        <w:rPr>
          <w:i/>
          <w:sz w:val="28"/>
        </w:rPr>
      </w:pPr>
    </w:p>
    <w:p w:rsidR="004F28AC" w:rsidRDefault="004F28AC" w:rsidP="004F28AC">
      <w:pPr>
        <w:pStyle w:val="Textoindependiente"/>
        <w:spacing w:line="285" w:lineRule="auto"/>
        <w:ind w:left="110" w:right="115"/>
        <w:jc w:val="both"/>
      </w:pPr>
      <w:r>
        <w:rPr>
          <w:w w:val="105"/>
        </w:rPr>
        <w:t>La presente investigación demostrará que el glifo geométrico cuadrangular es la representación de un calendario que incorpora en su diseño el ciclo metónico. Conocido también como ciclo de Metón o ciclo decemnovenal, ciclo que busca las coincidencias del año solar y el año lunar. Descubierto en el siglo V a.C por el astrónomo griego Metón, confirmando que 19 años solares eran el equivalente a 235 lunaciones, es decir, demostró que cada 19 años solares la luna volvía a pasar por las mismas fases en los mismos días y en las mismas horas, con lo cual se ajustaba el comienzo de la luna con el sol. [6]</w:t>
      </w:r>
    </w:p>
    <w:p w:rsidR="004F28AC" w:rsidRDefault="004F28AC" w:rsidP="004F28AC">
      <w:pPr>
        <w:pStyle w:val="Textoindependiente"/>
        <w:spacing w:before="7"/>
        <w:rPr>
          <w:sz w:val="25"/>
        </w:rPr>
      </w:pPr>
    </w:p>
    <w:p w:rsidR="004F28AC" w:rsidRDefault="004F28AC" w:rsidP="004F28AC">
      <w:pPr>
        <w:pStyle w:val="Textoindependiente"/>
        <w:spacing w:line="288" w:lineRule="auto"/>
        <w:ind w:left="110" w:right="113"/>
        <w:jc w:val="both"/>
      </w:pPr>
      <w:r>
        <w:rPr>
          <w:w w:val="105"/>
        </w:rPr>
        <w:t xml:space="preserve">Es así como nuestros ancestros lograron establecer un calendario basado </w:t>
      </w:r>
      <w:r>
        <w:rPr>
          <w:spacing w:val="-3"/>
          <w:w w:val="105"/>
        </w:rPr>
        <w:t xml:space="preserve">en el </w:t>
      </w:r>
      <w:r>
        <w:rPr>
          <w:w w:val="105"/>
        </w:rPr>
        <w:t xml:space="preserve">ciclo metónico de 19 años solares equivalentes a 235 lunaciones, y por consiguiente, un poderoso instrumento para predecir </w:t>
      </w:r>
      <w:r>
        <w:rPr>
          <w:spacing w:val="-3"/>
          <w:w w:val="105"/>
        </w:rPr>
        <w:t>el</w:t>
      </w:r>
      <w:r>
        <w:rPr>
          <w:spacing w:val="-6"/>
          <w:w w:val="105"/>
        </w:rPr>
        <w:t xml:space="preserve"> </w:t>
      </w:r>
      <w:r>
        <w:rPr>
          <w:w w:val="105"/>
        </w:rPr>
        <w:t>movimiento</w:t>
      </w:r>
      <w:r>
        <w:rPr>
          <w:spacing w:val="-6"/>
          <w:w w:val="105"/>
        </w:rPr>
        <w:t xml:space="preserve"> </w:t>
      </w:r>
      <w:r>
        <w:rPr>
          <w:w w:val="105"/>
        </w:rPr>
        <w:t>de</w:t>
      </w:r>
      <w:r>
        <w:rPr>
          <w:spacing w:val="-7"/>
          <w:w w:val="105"/>
        </w:rPr>
        <w:t xml:space="preserve"> </w:t>
      </w:r>
      <w:r>
        <w:rPr>
          <w:w w:val="105"/>
        </w:rPr>
        <w:t>la</w:t>
      </w:r>
      <w:r>
        <w:rPr>
          <w:spacing w:val="-9"/>
          <w:w w:val="105"/>
        </w:rPr>
        <w:t xml:space="preserve"> </w:t>
      </w:r>
      <w:r>
        <w:rPr>
          <w:w w:val="105"/>
        </w:rPr>
        <w:t>luna.</w:t>
      </w:r>
      <w:r>
        <w:rPr>
          <w:spacing w:val="-12"/>
          <w:w w:val="105"/>
        </w:rPr>
        <w:t xml:space="preserve"> </w:t>
      </w:r>
      <w:r>
        <w:rPr>
          <w:spacing w:val="2"/>
          <w:w w:val="105"/>
        </w:rPr>
        <w:t>El</w:t>
      </w:r>
      <w:r>
        <w:rPr>
          <w:spacing w:val="-5"/>
          <w:w w:val="105"/>
        </w:rPr>
        <w:t xml:space="preserve"> </w:t>
      </w:r>
      <w:r>
        <w:rPr>
          <w:w w:val="105"/>
        </w:rPr>
        <w:t>principio</w:t>
      </w:r>
      <w:r>
        <w:rPr>
          <w:spacing w:val="-8"/>
          <w:w w:val="105"/>
        </w:rPr>
        <w:t xml:space="preserve"> </w:t>
      </w:r>
      <w:r>
        <w:rPr>
          <w:w w:val="105"/>
        </w:rPr>
        <w:t>básico</w:t>
      </w:r>
      <w:r>
        <w:rPr>
          <w:spacing w:val="-7"/>
          <w:w w:val="105"/>
        </w:rPr>
        <w:t xml:space="preserve"> </w:t>
      </w:r>
      <w:r>
        <w:rPr>
          <w:w w:val="105"/>
        </w:rPr>
        <w:t>elemental</w:t>
      </w:r>
      <w:r>
        <w:rPr>
          <w:spacing w:val="-6"/>
          <w:w w:val="105"/>
        </w:rPr>
        <w:t xml:space="preserve"> </w:t>
      </w:r>
      <w:r>
        <w:rPr>
          <w:w w:val="105"/>
        </w:rPr>
        <w:t>que</w:t>
      </w:r>
      <w:r>
        <w:rPr>
          <w:spacing w:val="-8"/>
          <w:w w:val="105"/>
        </w:rPr>
        <w:t xml:space="preserve"> </w:t>
      </w:r>
      <w:r>
        <w:rPr>
          <w:w w:val="105"/>
        </w:rPr>
        <w:t>emplearon</w:t>
      </w:r>
      <w:r>
        <w:rPr>
          <w:spacing w:val="-2"/>
          <w:w w:val="105"/>
        </w:rPr>
        <w:t xml:space="preserve"> </w:t>
      </w:r>
      <w:r>
        <w:rPr>
          <w:w w:val="105"/>
        </w:rPr>
        <w:t>muchas</w:t>
      </w:r>
      <w:r>
        <w:rPr>
          <w:spacing w:val="-3"/>
          <w:w w:val="105"/>
        </w:rPr>
        <w:t xml:space="preserve"> </w:t>
      </w:r>
      <w:r>
        <w:rPr>
          <w:w w:val="105"/>
        </w:rPr>
        <w:t>culturas</w:t>
      </w:r>
      <w:r>
        <w:rPr>
          <w:spacing w:val="-10"/>
          <w:w w:val="105"/>
        </w:rPr>
        <w:t xml:space="preserve"> </w:t>
      </w:r>
      <w:r>
        <w:rPr>
          <w:w w:val="105"/>
        </w:rPr>
        <w:t>y</w:t>
      </w:r>
      <w:r>
        <w:rPr>
          <w:spacing w:val="-1"/>
          <w:w w:val="105"/>
        </w:rPr>
        <w:t xml:space="preserve"> </w:t>
      </w:r>
      <w:r>
        <w:rPr>
          <w:w w:val="105"/>
        </w:rPr>
        <w:t>sociedades</w:t>
      </w:r>
      <w:r>
        <w:rPr>
          <w:spacing w:val="-10"/>
          <w:w w:val="105"/>
        </w:rPr>
        <w:t xml:space="preserve"> </w:t>
      </w:r>
      <w:r>
        <w:rPr>
          <w:w w:val="105"/>
        </w:rPr>
        <w:t xml:space="preserve">en </w:t>
      </w:r>
      <w:r>
        <w:rPr>
          <w:spacing w:val="-3"/>
          <w:w w:val="105"/>
        </w:rPr>
        <w:t xml:space="preserve">el </w:t>
      </w:r>
      <w:r>
        <w:rPr>
          <w:w w:val="105"/>
        </w:rPr>
        <w:t xml:space="preserve">mundo primigenio era iniciar </w:t>
      </w:r>
      <w:r>
        <w:rPr>
          <w:spacing w:val="-3"/>
          <w:w w:val="105"/>
        </w:rPr>
        <w:t xml:space="preserve">el </w:t>
      </w:r>
      <w:r>
        <w:rPr>
          <w:w w:val="105"/>
        </w:rPr>
        <w:t xml:space="preserve">modelo desarrollado como primera cuenta calendárica, justo con el primer plenilunio o luna llena que </w:t>
      </w:r>
      <w:r>
        <w:rPr>
          <w:spacing w:val="-3"/>
          <w:w w:val="105"/>
        </w:rPr>
        <w:t xml:space="preserve">se </w:t>
      </w:r>
      <w:r>
        <w:rPr>
          <w:w w:val="105"/>
        </w:rPr>
        <w:t xml:space="preserve">producía </w:t>
      </w:r>
      <w:r>
        <w:rPr>
          <w:spacing w:val="-3"/>
          <w:w w:val="105"/>
        </w:rPr>
        <w:t xml:space="preserve">en el </w:t>
      </w:r>
      <w:r>
        <w:rPr>
          <w:w w:val="105"/>
        </w:rPr>
        <w:t>solsticio de invierno. También era empleado el novilunio</w:t>
      </w:r>
      <w:r>
        <w:rPr>
          <w:spacing w:val="-9"/>
          <w:w w:val="105"/>
        </w:rPr>
        <w:t xml:space="preserve"> </w:t>
      </w:r>
      <w:r>
        <w:rPr>
          <w:w w:val="105"/>
        </w:rPr>
        <w:t>como</w:t>
      </w:r>
      <w:r>
        <w:rPr>
          <w:spacing w:val="-9"/>
          <w:w w:val="105"/>
        </w:rPr>
        <w:t xml:space="preserve"> </w:t>
      </w:r>
      <w:r>
        <w:rPr>
          <w:w w:val="105"/>
        </w:rPr>
        <w:t>referencia</w:t>
      </w:r>
      <w:r>
        <w:rPr>
          <w:spacing w:val="-3"/>
          <w:w w:val="105"/>
        </w:rPr>
        <w:t xml:space="preserve"> </w:t>
      </w:r>
      <w:r>
        <w:rPr>
          <w:w w:val="105"/>
        </w:rPr>
        <w:t>para</w:t>
      </w:r>
      <w:r>
        <w:rPr>
          <w:spacing w:val="-4"/>
          <w:w w:val="105"/>
        </w:rPr>
        <w:t xml:space="preserve"> </w:t>
      </w:r>
      <w:r>
        <w:rPr>
          <w:w w:val="105"/>
        </w:rPr>
        <w:t>iniciar</w:t>
      </w:r>
      <w:r>
        <w:rPr>
          <w:spacing w:val="-5"/>
          <w:w w:val="105"/>
        </w:rPr>
        <w:t xml:space="preserve"> </w:t>
      </w:r>
      <w:r>
        <w:rPr>
          <w:spacing w:val="2"/>
          <w:w w:val="105"/>
        </w:rPr>
        <w:t>las</w:t>
      </w:r>
      <w:r>
        <w:rPr>
          <w:spacing w:val="-4"/>
          <w:w w:val="105"/>
        </w:rPr>
        <w:t xml:space="preserve"> </w:t>
      </w:r>
      <w:r>
        <w:rPr>
          <w:w w:val="105"/>
        </w:rPr>
        <w:t>cuentas</w:t>
      </w:r>
      <w:r>
        <w:rPr>
          <w:spacing w:val="-5"/>
          <w:w w:val="105"/>
        </w:rPr>
        <w:t xml:space="preserve"> </w:t>
      </w:r>
      <w:r>
        <w:rPr>
          <w:w w:val="105"/>
        </w:rPr>
        <w:t>calendáricas,</w:t>
      </w:r>
      <w:r>
        <w:rPr>
          <w:spacing w:val="-7"/>
          <w:w w:val="105"/>
        </w:rPr>
        <w:t xml:space="preserve"> </w:t>
      </w:r>
      <w:r>
        <w:rPr>
          <w:w w:val="105"/>
        </w:rPr>
        <w:t>logrando</w:t>
      </w:r>
      <w:r>
        <w:rPr>
          <w:spacing w:val="-2"/>
          <w:w w:val="105"/>
        </w:rPr>
        <w:t xml:space="preserve"> </w:t>
      </w:r>
      <w:r>
        <w:rPr>
          <w:w w:val="105"/>
        </w:rPr>
        <w:t>de</w:t>
      </w:r>
      <w:r>
        <w:rPr>
          <w:spacing w:val="-4"/>
          <w:w w:val="105"/>
        </w:rPr>
        <w:t xml:space="preserve"> </w:t>
      </w:r>
      <w:r>
        <w:rPr>
          <w:w w:val="105"/>
        </w:rPr>
        <w:t>esta</w:t>
      </w:r>
      <w:r>
        <w:rPr>
          <w:spacing w:val="3"/>
          <w:w w:val="105"/>
        </w:rPr>
        <w:t xml:space="preserve"> </w:t>
      </w:r>
      <w:r>
        <w:rPr>
          <w:w w:val="105"/>
        </w:rPr>
        <w:t>manera</w:t>
      </w:r>
      <w:r>
        <w:rPr>
          <w:spacing w:val="-4"/>
          <w:w w:val="105"/>
        </w:rPr>
        <w:t xml:space="preserve"> </w:t>
      </w:r>
      <w:r>
        <w:rPr>
          <w:w w:val="105"/>
        </w:rPr>
        <w:t>compaginar</w:t>
      </w:r>
      <w:r>
        <w:rPr>
          <w:spacing w:val="1"/>
          <w:w w:val="105"/>
        </w:rPr>
        <w:t xml:space="preserve"> </w:t>
      </w:r>
      <w:r>
        <w:rPr>
          <w:spacing w:val="-3"/>
          <w:w w:val="105"/>
        </w:rPr>
        <w:t xml:space="preserve">el </w:t>
      </w:r>
      <w:r>
        <w:rPr>
          <w:w w:val="105"/>
        </w:rPr>
        <w:t xml:space="preserve">ciclo lunar con </w:t>
      </w:r>
      <w:r>
        <w:rPr>
          <w:spacing w:val="-3"/>
          <w:w w:val="105"/>
        </w:rPr>
        <w:t xml:space="preserve">el </w:t>
      </w:r>
      <w:r>
        <w:rPr>
          <w:w w:val="105"/>
        </w:rPr>
        <w:t>solar, de allí la caracterización de calendarios</w:t>
      </w:r>
      <w:r>
        <w:rPr>
          <w:spacing w:val="-17"/>
          <w:w w:val="105"/>
        </w:rPr>
        <w:t xml:space="preserve"> </w:t>
      </w:r>
      <w:r>
        <w:rPr>
          <w:w w:val="105"/>
        </w:rPr>
        <w:t>Luni-solares.</w:t>
      </w:r>
    </w:p>
    <w:p w:rsidR="004F28AC" w:rsidRDefault="004F28AC" w:rsidP="004F28AC">
      <w:pPr>
        <w:spacing w:line="288" w:lineRule="auto"/>
        <w:jc w:val="both"/>
        <w:sectPr w:rsidR="004F28AC">
          <w:pgSz w:w="12240" w:h="15840"/>
          <w:pgMar w:top="1060" w:right="1020" w:bottom="280" w:left="1020" w:header="720" w:footer="720" w:gutter="0"/>
          <w:cols w:space="720"/>
        </w:sectPr>
      </w:pPr>
    </w:p>
    <w:p w:rsidR="004F28AC" w:rsidRDefault="004F28AC" w:rsidP="004F28AC">
      <w:pPr>
        <w:spacing w:before="85"/>
        <w:ind w:left="110"/>
        <w:jc w:val="both"/>
        <w:rPr>
          <w:b/>
          <w:i/>
          <w:sz w:val="23"/>
        </w:rPr>
      </w:pPr>
      <w:r>
        <w:rPr>
          <w:w w:val="105"/>
          <w:sz w:val="23"/>
        </w:rPr>
        <w:lastRenderedPageBreak/>
        <w:t xml:space="preserve">Así también lo referencia Rebullida (1990) en su interesante artículo: </w:t>
      </w:r>
      <w:r>
        <w:rPr>
          <w:b/>
          <w:i/>
          <w:w w:val="105"/>
          <w:sz w:val="23"/>
        </w:rPr>
        <w:t>Astronomía en la prehistoria:</w:t>
      </w:r>
    </w:p>
    <w:p w:rsidR="004F28AC" w:rsidRDefault="004F28AC" w:rsidP="004F28AC">
      <w:pPr>
        <w:pStyle w:val="Textoindependiente"/>
        <w:spacing w:before="7"/>
        <w:rPr>
          <w:b/>
          <w:i/>
          <w:sz w:val="29"/>
        </w:rPr>
      </w:pPr>
    </w:p>
    <w:p w:rsidR="004F28AC" w:rsidRDefault="004F28AC" w:rsidP="004F28AC">
      <w:pPr>
        <w:spacing w:line="252" w:lineRule="auto"/>
        <w:ind w:left="816" w:right="116"/>
        <w:jc w:val="both"/>
        <w:rPr>
          <w:sz w:val="23"/>
        </w:rPr>
      </w:pPr>
      <w:r>
        <w:rPr>
          <w:i/>
          <w:w w:val="105"/>
          <w:sz w:val="23"/>
        </w:rPr>
        <w:t xml:space="preserve">“Obtuvieron dentro de un año cómputos de tiempo más cortos por medio de las lunaciones. Para compaginar la discrepancia en días exactos de un mes sinódico y un año solar iniciaban los años con el primer plenilunio que se producía después del solsticio de invierno, hecho que da lugar a que un año pueda tener 12 o 13 meses según la secuencia de…. Desarrollo del ciclo metónico.” </w:t>
      </w:r>
      <w:r>
        <w:rPr>
          <w:w w:val="105"/>
          <w:sz w:val="23"/>
        </w:rPr>
        <w:t>[7]</w:t>
      </w:r>
    </w:p>
    <w:p w:rsidR="004F28AC" w:rsidRDefault="004F28AC" w:rsidP="004F28AC">
      <w:pPr>
        <w:pStyle w:val="Textoindependiente"/>
        <w:rPr>
          <w:sz w:val="24"/>
        </w:rPr>
      </w:pPr>
    </w:p>
    <w:p w:rsidR="004F28AC" w:rsidRDefault="004F28AC" w:rsidP="004F28AC">
      <w:pPr>
        <w:pStyle w:val="Ttulo2"/>
        <w:jc w:val="both"/>
      </w:pPr>
      <w:r>
        <w:rPr>
          <w:w w:val="105"/>
        </w:rPr>
        <w:t>ANALISIS DEL CALENDARIO LUNAR</w:t>
      </w:r>
    </w:p>
    <w:p w:rsidR="004F28AC" w:rsidRDefault="004F28AC" w:rsidP="004F28AC">
      <w:pPr>
        <w:pStyle w:val="Textoindependiente"/>
        <w:spacing w:before="11"/>
        <w:rPr>
          <w:b/>
          <w:i/>
          <w:sz w:val="28"/>
        </w:rPr>
      </w:pPr>
    </w:p>
    <w:p w:rsidR="004F28AC" w:rsidRDefault="004F28AC" w:rsidP="004F28AC">
      <w:pPr>
        <w:pStyle w:val="Textoindependiente"/>
        <w:spacing w:line="288" w:lineRule="auto"/>
        <w:ind w:left="110" w:right="114"/>
        <w:jc w:val="both"/>
      </w:pPr>
      <w:r>
        <w:rPr>
          <w:w w:val="105"/>
        </w:rPr>
        <w:t xml:space="preserve">El glifo en análisis evidencia </w:t>
      </w:r>
      <w:r>
        <w:rPr>
          <w:spacing w:val="2"/>
          <w:w w:val="105"/>
        </w:rPr>
        <w:t xml:space="preserve">las </w:t>
      </w:r>
      <w:r>
        <w:rPr>
          <w:w w:val="105"/>
        </w:rPr>
        <w:t xml:space="preserve">cuentas calendáricas, y por </w:t>
      </w:r>
      <w:r>
        <w:rPr>
          <w:spacing w:val="2"/>
          <w:w w:val="105"/>
        </w:rPr>
        <w:t xml:space="preserve">lo </w:t>
      </w:r>
      <w:r>
        <w:rPr>
          <w:w w:val="105"/>
        </w:rPr>
        <w:t>tanto un posible instrumento astronómico</w:t>
      </w:r>
      <w:r>
        <w:rPr>
          <w:spacing w:val="-14"/>
          <w:w w:val="105"/>
        </w:rPr>
        <w:t xml:space="preserve"> </w:t>
      </w:r>
      <w:r>
        <w:rPr>
          <w:spacing w:val="2"/>
          <w:w w:val="105"/>
        </w:rPr>
        <w:t>arcano,</w:t>
      </w:r>
      <w:r>
        <w:rPr>
          <w:spacing w:val="-5"/>
          <w:w w:val="105"/>
        </w:rPr>
        <w:t xml:space="preserve"> </w:t>
      </w:r>
      <w:r>
        <w:rPr>
          <w:w w:val="105"/>
        </w:rPr>
        <w:t>pero</w:t>
      </w:r>
      <w:r>
        <w:rPr>
          <w:spacing w:val="-6"/>
          <w:w w:val="105"/>
        </w:rPr>
        <w:t xml:space="preserve"> </w:t>
      </w:r>
      <w:r>
        <w:rPr>
          <w:spacing w:val="2"/>
          <w:w w:val="105"/>
        </w:rPr>
        <w:t>antes</w:t>
      </w:r>
      <w:r>
        <w:rPr>
          <w:spacing w:val="-9"/>
          <w:w w:val="105"/>
        </w:rPr>
        <w:t xml:space="preserve"> </w:t>
      </w:r>
      <w:r>
        <w:rPr>
          <w:w w:val="105"/>
        </w:rPr>
        <w:t>de</w:t>
      </w:r>
      <w:r>
        <w:rPr>
          <w:spacing w:val="-8"/>
          <w:w w:val="105"/>
        </w:rPr>
        <w:t xml:space="preserve"> </w:t>
      </w:r>
      <w:r>
        <w:rPr>
          <w:w w:val="105"/>
        </w:rPr>
        <w:t>entrar</w:t>
      </w:r>
      <w:r>
        <w:rPr>
          <w:spacing w:val="3"/>
          <w:w w:val="105"/>
        </w:rPr>
        <w:t xml:space="preserve"> </w:t>
      </w:r>
      <w:r>
        <w:rPr>
          <w:spacing w:val="-3"/>
          <w:w w:val="105"/>
        </w:rPr>
        <w:t>en</w:t>
      </w:r>
      <w:r>
        <w:rPr>
          <w:spacing w:val="-1"/>
          <w:w w:val="105"/>
        </w:rPr>
        <w:t xml:space="preserve"> </w:t>
      </w:r>
      <w:r>
        <w:rPr>
          <w:spacing w:val="-3"/>
          <w:w w:val="105"/>
        </w:rPr>
        <w:t>su</w:t>
      </w:r>
      <w:r>
        <w:rPr>
          <w:w w:val="105"/>
        </w:rPr>
        <w:t xml:space="preserve"> decodificación</w:t>
      </w:r>
      <w:r>
        <w:rPr>
          <w:spacing w:val="-14"/>
          <w:w w:val="105"/>
        </w:rPr>
        <w:t xml:space="preserve"> </w:t>
      </w:r>
      <w:r>
        <w:rPr>
          <w:w w:val="105"/>
        </w:rPr>
        <w:t>realizaré</w:t>
      </w:r>
      <w:r>
        <w:rPr>
          <w:spacing w:val="-8"/>
          <w:w w:val="105"/>
        </w:rPr>
        <w:t xml:space="preserve"> </w:t>
      </w:r>
      <w:r>
        <w:rPr>
          <w:w w:val="105"/>
        </w:rPr>
        <w:t>un</w:t>
      </w:r>
      <w:r>
        <w:rPr>
          <w:spacing w:val="-6"/>
          <w:w w:val="105"/>
        </w:rPr>
        <w:t xml:space="preserve"> </w:t>
      </w:r>
      <w:r>
        <w:rPr>
          <w:w w:val="105"/>
        </w:rPr>
        <w:t>breve</w:t>
      </w:r>
      <w:r>
        <w:rPr>
          <w:spacing w:val="-2"/>
          <w:w w:val="105"/>
        </w:rPr>
        <w:t xml:space="preserve"> </w:t>
      </w:r>
      <w:r>
        <w:rPr>
          <w:w w:val="105"/>
        </w:rPr>
        <w:t>estudio</w:t>
      </w:r>
      <w:r>
        <w:rPr>
          <w:spacing w:val="-1"/>
          <w:w w:val="105"/>
        </w:rPr>
        <w:t xml:space="preserve"> </w:t>
      </w:r>
      <w:r>
        <w:rPr>
          <w:w w:val="105"/>
        </w:rPr>
        <w:t>descriptivo</w:t>
      </w:r>
      <w:r>
        <w:rPr>
          <w:spacing w:val="-7"/>
          <w:w w:val="105"/>
        </w:rPr>
        <w:t xml:space="preserve"> </w:t>
      </w:r>
      <w:r>
        <w:rPr>
          <w:w w:val="105"/>
        </w:rPr>
        <w:t xml:space="preserve">del mismo. Un petroglifo con figura del tipo geométrico; un paralelogramo horizontal alargado y en </w:t>
      </w:r>
      <w:r>
        <w:rPr>
          <w:spacing w:val="-3"/>
          <w:w w:val="105"/>
        </w:rPr>
        <w:t xml:space="preserve">el </w:t>
      </w:r>
      <w:r>
        <w:rPr>
          <w:w w:val="105"/>
        </w:rPr>
        <w:t xml:space="preserve">centro de </w:t>
      </w:r>
      <w:r>
        <w:rPr>
          <w:spacing w:val="-3"/>
          <w:w w:val="105"/>
        </w:rPr>
        <w:t xml:space="preserve">su </w:t>
      </w:r>
      <w:r>
        <w:rPr>
          <w:spacing w:val="2"/>
          <w:w w:val="105"/>
        </w:rPr>
        <w:t xml:space="preserve">lado </w:t>
      </w:r>
      <w:r>
        <w:rPr>
          <w:w w:val="105"/>
        </w:rPr>
        <w:t xml:space="preserve">mayor se proyecta </w:t>
      </w:r>
      <w:r>
        <w:rPr>
          <w:spacing w:val="5"/>
          <w:w w:val="105"/>
        </w:rPr>
        <w:t xml:space="preserve">un </w:t>
      </w:r>
      <w:r>
        <w:rPr>
          <w:w w:val="105"/>
        </w:rPr>
        <w:t xml:space="preserve">apéndice, en cuyo extremo se posiciona otra figura de forma cuadrangular de proporción menor en estilo abierto, traspasado en </w:t>
      </w:r>
      <w:r>
        <w:rPr>
          <w:spacing w:val="-3"/>
          <w:w w:val="105"/>
        </w:rPr>
        <w:t xml:space="preserve">su </w:t>
      </w:r>
      <w:r>
        <w:rPr>
          <w:w w:val="105"/>
        </w:rPr>
        <w:t xml:space="preserve">centro por </w:t>
      </w:r>
      <w:r>
        <w:rPr>
          <w:spacing w:val="-3"/>
          <w:w w:val="105"/>
        </w:rPr>
        <w:t xml:space="preserve">el </w:t>
      </w:r>
      <w:r>
        <w:rPr>
          <w:w w:val="105"/>
        </w:rPr>
        <w:t xml:space="preserve">trazo vertical anteriormente descrito. La figura presenta las dimensiones de 330mm de altura por </w:t>
      </w:r>
      <w:r>
        <w:rPr>
          <w:spacing w:val="2"/>
          <w:w w:val="105"/>
        </w:rPr>
        <w:t xml:space="preserve">190mm </w:t>
      </w:r>
      <w:r>
        <w:rPr>
          <w:w w:val="105"/>
        </w:rPr>
        <w:t xml:space="preserve">de ancho. El rectángulo mayor está dividido en seis sectores en relación asimétrica; cuatro pequeños cuadrangulares y dos rectangulares. Ver figura 3. Para graficar mejor dicha distribución podría aportar con decir que es una representación en matriz rectangular de dos filas y tres columnas. El interior de cada paralelogramo está acompañado de una serie de marcas verticales que parten de </w:t>
      </w:r>
      <w:r>
        <w:rPr>
          <w:spacing w:val="-3"/>
          <w:w w:val="105"/>
        </w:rPr>
        <w:t xml:space="preserve">su </w:t>
      </w:r>
      <w:r>
        <w:rPr>
          <w:w w:val="105"/>
        </w:rPr>
        <w:t xml:space="preserve">base hasta llegar a un tercio de </w:t>
      </w:r>
      <w:r>
        <w:rPr>
          <w:spacing w:val="-3"/>
          <w:w w:val="105"/>
        </w:rPr>
        <w:t xml:space="preserve">su </w:t>
      </w:r>
      <w:r>
        <w:rPr>
          <w:w w:val="105"/>
        </w:rPr>
        <w:t xml:space="preserve">altura. </w:t>
      </w:r>
      <w:r>
        <w:rPr>
          <w:spacing w:val="2"/>
          <w:w w:val="105"/>
        </w:rPr>
        <w:t xml:space="preserve">Lo </w:t>
      </w:r>
      <w:r>
        <w:rPr>
          <w:w w:val="105"/>
        </w:rPr>
        <w:t xml:space="preserve">que, a </w:t>
      </w:r>
      <w:r>
        <w:rPr>
          <w:spacing w:val="-3"/>
          <w:w w:val="105"/>
        </w:rPr>
        <w:t xml:space="preserve">mi </w:t>
      </w:r>
      <w:r>
        <w:rPr>
          <w:w w:val="105"/>
        </w:rPr>
        <w:t xml:space="preserve">modo de ver, conforman </w:t>
      </w:r>
      <w:r>
        <w:rPr>
          <w:spacing w:val="2"/>
          <w:w w:val="105"/>
        </w:rPr>
        <w:t xml:space="preserve">las </w:t>
      </w:r>
      <w:r>
        <w:rPr>
          <w:w w:val="105"/>
        </w:rPr>
        <w:t xml:space="preserve">cuentas calendáricas del instrumento astronómico. Cada rectángulo presenta dos cuentas, mientras que cada cuadrado </w:t>
      </w:r>
      <w:r>
        <w:rPr>
          <w:spacing w:val="2"/>
          <w:w w:val="105"/>
        </w:rPr>
        <w:t xml:space="preserve">le </w:t>
      </w:r>
      <w:r>
        <w:rPr>
          <w:w w:val="105"/>
        </w:rPr>
        <w:t xml:space="preserve">corresponde una cuenta, para entregar ocho (8) marcas o cuentas. En </w:t>
      </w:r>
      <w:r>
        <w:rPr>
          <w:spacing w:val="-3"/>
          <w:w w:val="105"/>
        </w:rPr>
        <w:t xml:space="preserve">el </w:t>
      </w:r>
      <w:r>
        <w:rPr>
          <w:w w:val="105"/>
        </w:rPr>
        <w:t xml:space="preserve">exterior del rectángulo, </w:t>
      </w:r>
      <w:r>
        <w:rPr>
          <w:spacing w:val="9"/>
          <w:w w:val="105"/>
        </w:rPr>
        <w:t xml:space="preserve">en </w:t>
      </w:r>
      <w:r>
        <w:rPr>
          <w:spacing w:val="-3"/>
          <w:w w:val="105"/>
        </w:rPr>
        <w:t xml:space="preserve">su </w:t>
      </w:r>
      <w:r>
        <w:rPr>
          <w:w w:val="105"/>
        </w:rPr>
        <w:t xml:space="preserve">parte superior opuesta a la posición del apéndice </w:t>
      </w:r>
      <w:r>
        <w:rPr>
          <w:spacing w:val="-3"/>
          <w:w w:val="105"/>
        </w:rPr>
        <w:t xml:space="preserve">se </w:t>
      </w:r>
      <w:r>
        <w:rPr>
          <w:w w:val="105"/>
        </w:rPr>
        <w:t xml:space="preserve">alojan tres trazas verticales; una a cada extremo de la figura, y uno alojado en </w:t>
      </w:r>
      <w:r>
        <w:rPr>
          <w:spacing w:val="-3"/>
          <w:w w:val="105"/>
        </w:rPr>
        <w:t xml:space="preserve">el </w:t>
      </w:r>
      <w:r>
        <w:rPr>
          <w:w w:val="105"/>
        </w:rPr>
        <w:t xml:space="preserve">centro alineado del primer cuadro interno del diseño. </w:t>
      </w:r>
      <w:r>
        <w:rPr>
          <w:spacing w:val="2"/>
          <w:w w:val="105"/>
        </w:rPr>
        <w:t xml:space="preserve">Todas </w:t>
      </w:r>
      <w:r>
        <w:rPr>
          <w:w w:val="105"/>
        </w:rPr>
        <w:t xml:space="preserve">con la altura similar a las cuentas internas. Entregando entonces un total definitivo de once (11) cuentas calendáricas. No se toman </w:t>
      </w:r>
      <w:r>
        <w:rPr>
          <w:spacing w:val="-3"/>
          <w:w w:val="105"/>
        </w:rPr>
        <w:t xml:space="preserve">en </w:t>
      </w:r>
      <w:r>
        <w:rPr>
          <w:w w:val="105"/>
        </w:rPr>
        <w:t xml:space="preserve">consideración el diseño del apéndice y la caja en </w:t>
      </w:r>
      <w:r>
        <w:rPr>
          <w:spacing w:val="-3"/>
          <w:w w:val="105"/>
        </w:rPr>
        <w:t xml:space="preserve">su </w:t>
      </w:r>
      <w:r>
        <w:rPr>
          <w:w w:val="105"/>
        </w:rPr>
        <w:t xml:space="preserve">extremo por alejarse completamente del diseño entregado </w:t>
      </w:r>
      <w:r>
        <w:rPr>
          <w:spacing w:val="-3"/>
          <w:w w:val="105"/>
        </w:rPr>
        <w:t xml:space="preserve">por el </w:t>
      </w:r>
      <w:r>
        <w:rPr>
          <w:w w:val="105"/>
        </w:rPr>
        <w:t xml:space="preserve">paralelogramo principal, es decir, no contiene ninguna marca, tanto interna como externa que pueda asociarse a una cuenta para </w:t>
      </w:r>
      <w:r>
        <w:rPr>
          <w:spacing w:val="-3"/>
          <w:w w:val="105"/>
        </w:rPr>
        <w:t xml:space="preserve">el </w:t>
      </w:r>
      <w:r>
        <w:rPr>
          <w:w w:val="105"/>
        </w:rPr>
        <w:t>modelo. Finalizada la descripción iniciemos entonces con el estudio interpretativo del petroglifo “Calendario de las Calzadas”.</w:t>
      </w:r>
    </w:p>
    <w:p w:rsidR="004F28AC" w:rsidRDefault="004F28AC" w:rsidP="004F28AC">
      <w:pPr>
        <w:pStyle w:val="Textoindependiente"/>
        <w:ind w:left="2810"/>
        <w:rPr>
          <w:sz w:val="20"/>
        </w:rPr>
      </w:pPr>
      <w:r>
        <w:rPr>
          <w:noProof/>
          <w:sz w:val="20"/>
        </w:rPr>
        <w:drawing>
          <wp:inline distT="0" distB="0" distL="0" distR="0" wp14:anchorId="365D1038" wp14:editId="2B440053">
            <wp:extent cx="2878314" cy="223770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878314" cy="2237708"/>
                    </a:xfrm>
                    <a:prstGeom prst="rect">
                      <a:avLst/>
                    </a:prstGeom>
                  </pic:spPr>
                </pic:pic>
              </a:graphicData>
            </a:graphic>
          </wp:inline>
        </w:drawing>
      </w:r>
    </w:p>
    <w:p w:rsidR="004F28AC" w:rsidRDefault="004F28AC" w:rsidP="004F28AC">
      <w:pPr>
        <w:spacing w:before="64"/>
        <w:ind w:left="299" w:right="293"/>
        <w:jc w:val="center"/>
        <w:rPr>
          <w:i/>
        </w:rPr>
      </w:pPr>
      <w:r>
        <w:rPr>
          <w:i/>
        </w:rPr>
        <w:t>Fig. 3. Diseño y estructura calendárica del petroglifo. Fuente: Autor</w:t>
      </w:r>
    </w:p>
    <w:p w:rsidR="004F28AC" w:rsidRDefault="004F28AC" w:rsidP="004F28AC">
      <w:pPr>
        <w:jc w:val="center"/>
        <w:sectPr w:rsidR="004F28AC">
          <w:pgSz w:w="12240" w:h="15840"/>
          <w:pgMar w:top="1040" w:right="1020" w:bottom="280" w:left="1020" w:header="720" w:footer="720" w:gutter="0"/>
          <w:cols w:space="720"/>
        </w:sectPr>
      </w:pPr>
    </w:p>
    <w:p w:rsidR="004F28AC" w:rsidRDefault="004F28AC" w:rsidP="004F28AC">
      <w:pPr>
        <w:pStyle w:val="Textoindependiente"/>
        <w:spacing w:before="68" w:line="288" w:lineRule="auto"/>
        <w:ind w:left="110" w:right="112"/>
        <w:jc w:val="both"/>
      </w:pPr>
      <w:r>
        <w:rPr>
          <w:w w:val="105"/>
        </w:rPr>
        <w:lastRenderedPageBreak/>
        <w:t>El</w:t>
      </w:r>
      <w:r>
        <w:rPr>
          <w:spacing w:val="-8"/>
          <w:w w:val="105"/>
        </w:rPr>
        <w:t xml:space="preserve"> </w:t>
      </w:r>
      <w:r>
        <w:rPr>
          <w:w w:val="105"/>
        </w:rPr>
        <w:t>diseño</w:t>
      </w:r>
      <w:r>
        <w:rPr>
          <w:spacing w:val="-3"/>
          <w:w w:val="105"/>
        </w:rPr>
        <w:t xml:space="preserve"> </w:t>
      </w:r>
      <w:r>
        <w:rPr>
          <w:w w:val="105"/>
        </w:rPr>
        <w:t>geométrico-matemático</w:t>
      </w:r>
      <w:r>
        <w:rPr>
          <w:spacing w:val="-2"/>
          <w:w w:val="105"/>
        </w:rPr>
        <w:t xml:space="preserve"> </w:t>
      </w:r>
      <w:r>
        <w:rPr>
          <w:w w:val="105"/>
        </w:rPr>
        <w:t>presenta</w:t>
      </w:r>
      <w:r>
        <w:rPr>
          <w:spacing w:val="-4"/>
          <w:w w:val="105"/>
        </w:rPr>
        <w:t xml:space="preserve"> </w:t>
      </w:r>
      <w:r>
        <w:rPr>
          <w:w w:val="105"/>
        </w:rPr>
        <w:t>una</w:t>
      </w:r>
      <w:r>
        <w:rPr>
          <w:spacing w:val="-4"/>
          <w:w w:val="105"/>
        </w:rPr>
        <w:t xml:space="preserve"> </w:t>
      </w:r>
      <w:r>
        <w:rPr>
          <w:w w:val="105"/>
        </w:rPr>
        <w:t>cierta</w:t>
      </w:r>
      <w:r>
        <w:rPr>
          <w:spacing w:val="-4"/>
          <w:w w:val="105"/>
        </w:rPr>
        <w:t xml:space="preserve"> </w:t>
      </w:r>
      <w:r>
        <w:rPr>
          <w:w w:val="105"/>
        </w:rPr>
        <w:t>similitud</w:t>
      </w:r>
      <w:r>
        <w:rPr>
          <w:spacing w:val="-9"/>
          <w:w w:val="105"/>
        </w:rPr>
        <w:t xml:space="preserve"> </w:t>
      </w:r>
      <w:r>
        <w:rPr>
          <w:w w:val="105"/>
        </w:rPr>
        <w:t>con</w:t>
      </w:r>
      <w:r>
        <w:rPr>
          <w:spacing w:val="-2"/>
          <w:w w:val="105"/>
        </w:rPr>
        <w:t xml:space="preserve"> </w:t>
      </w:r>
      <w:r>
        <w:rPr>
          <w:spacing w:val="-3"/>
          <w:w w:val="105"/>
        </w:rPr>
        <w:t>el</w:t>
      </w:r>
      <w:r>
        <w:rPr>
          <w:spacing w:val="-8"/>
          <w:w w:val="105"/>
        </w:rPr>
        <w:t xml:space="preserve"> </w:t>
      </w:r>
      <w:r>
        <w:rPr>
          <w:w w:val="105"/>
        </w:rPr>
        <w:t>diseño</w:t>
      </w:r>
      <w:r>
        <w:rPr>
          <w:spacing w:val="-8"/>
          <w:w w:val="105"/>
        </w:rPr>
        <w:t xml:space="preserve"> </w:t>
      </w:r>
      <w:r>
        <w:rPr>
          <w:w w:val="105"/>
        </w:rPr>
        <w:t>del</w:t>
      </w:r>
      <w:r>
        <w:rPr>
          <w:spacing w:val="-2"/>
          <w:w w:val="105"/>
        </w:rPr>
        <w:t xml:space="preserve"> </w:t>
      </w:r>
      <w:r>
        <w:rPr>
          <w:w w:val="105"/>
        </w:rPr>
        <w:t>calendario</w:t>
      </w:r>
      <w:r>
        <w:rPr>
          <w:spacing w:val="-9"/>
          <w:w w:val="105"/>
        </w:rPr>
        <w:t xml:space="preserve"> </w:t>
      </w:r>
      <w:r>
        <w:rPr>
          <w:w w:val="105"/>
        </w:rPr>
        <w:t>de</w:t>
      </w:r>
      <w:r>
        <w:rPr>
          <w:spacing w:val="-9"/>
          <w:w w:val="105"/>
        </w:rPr>
        <w:t xml:space="preserve"> </w:t>
      </w:r>
      <w:r>
        <w:rPr>
          <w:w w:val="105"/>
        </w:rPr>
        <w:t xml:space="preserve">Misaray, aunque en una versión más simplificada. </w:t>
      </w:r>
      <w:r>
        <w:rPr>
          <w:spacing w:val="2"/>
          <w:w w:val="105"/>
        </w:rPr>
        <w:t xml:space="preserve">Sus </w:t>
      </w:r>
      <w:r>
        <w:rPr>
          <w:w w:val="105"/>
        </w:rPr>
        <w:t xml:space="preserve">cuentas calendáricas podrían estar referidas a </w:t>
      </w:r>
      <w:r>
        <w:rPr>
          <w:spacing w:val="2"/>
          <w:w w:val="105"/>
        </w:rPr>
        <w:t xml:space="preserve">las </w:t>
      </w:r>
      <w:r>
        <w:rPr>
          <w:w w:val="105"/>
        </w:rPr>
        <w:t xml:space="preserve">trazas presentes en </w:t>
      </w:r>
      <w:r>
        <w:rPr>
          <w:spacing w:val="-3"/>
          <w:w w:val="105"/>
        </w:rPr>
        <w:t xml:space="preserve">el </w:t>
      </w:r>
      <w:r>
        <w:rPr>
          <w:w w:val="105"/>
        </w:rPr>
        <w:t xml:space="preserve">interior de cada cuadrangular, así como de </w:t>
      </w:r>
      <w:r>
        <w:rPr>
          <w:spacing w:val="2"/>
          <w:w w:val="105"/>
        </w:rPr>
        <w:t xml:space="preserve">las </w:t>
      </w:r>
      <w:r>
        <w:rPr>
          <w:w w:val="105"/>
        </w:rPr>
        <w:t xml:space="preserve">líneas exteriores del rectángulo que define la forma total del diseño. Aun cuando se sospechaba, formaba parte de un instrumento astronómico para computar </w:t>
      </w:r>
      <w:r>
        <w:rPr>
          <w:spacing w:val="-3"/>
          <w:w w:val="105"/>
        </w:rPr>
        <w:t xml:space="preserve">el </w:t>
      </w:r>
      <w:r>
        <w:rPr>
          <w:w w:val="105"/>
        </w:rPr>
        <w:t xml:space="preserve">tiempo, </w:t>
      </w:r>
      <w:r>
        <w:rPr>
          <w:spacing w:val="-3"/>
          <w:w w:val="105"/>
        </w:rPr>
        <w:t xml:space="preserve">se </w:t>
      </w:r>
      <w:r>
        <w:rPr>
          <w:w w:val="105"/>
        </w:rPr>
        <w:t xml:space="preserve">me dificultó </w:t>
      </w:r>
      <w:r>
        <w:rPr>
          <w:spacing w:val="-3"/>
          <w:w w:val="105"/>
        </w:rPr>
        <w:t xml:space="preserve">su </w:t>
      </w:r>
      <w:r>
        <w:rPr>
          <w:w w:val="105"/>
        </w:rPr>
        <w:t xml:space="preserve">decodificación dado que </w:t>
      </w:r>
      <w:r>
        <w:rPr>
          <w:spacing w:val="-3"/>
          <w:w w:val="105"/>
        </w:rPr>
        <w:t xml:space="preserve">su </w:t>
      </w:r>
      <w:r>
        <w:rPr>
          <w:w w:val="105"/>
        </w:rPr>
        <w:t xml:space="preserve">estructura o </w:t>
      </w:r>
      <w:r>
        <w:rPr>
          <w:spacing w:val="2"/>
          <w:w w:val="105"/>
        </w:rPr>
        <w:t xml:space="preserve">lo </w:t>
      </w:r>
      <w:r>
        <w:rPr>
          <w:w w:val="105"/>
        </w:rPr>
        <w:t xml:space="preserve">que bien podríamos definir como </w:t>
      </w:r>
      <w:r>
        <w:rPr>
          <w:spacing w:val="-3"/>
          <w:w w:val="105"/>
        </w:rPr>
        <w:t xml:space="preserve">su </w:t>
      </w:r>
      <w:r>
        <w:rPr>
          <w:w w:val="105"/>
        </w:rPr>
        <w:t>“arquitectura de diseño” se aleja un poco de los glifos lunares estudiados</w:t>
      </w:r>
      <w:r>
        <w:rPr>
          <w:spacing w:val="-8"/>
          <w:w w:val="105"/>
        </w:rPr>
        <w:t xml:space="preserve"> </w:t>
      </w:r>
      <w:r>
        <w:rPr>
          <w:w w:val="105"/>
        </w:rPr>
        <w:t>en</w:t>
      </w:r>
      <w:r>
        <w:rPr>
          <w:spacing w:val="-12"/>
          <w:w w:val="105"/>
        </w:rPr>
        <w:t xml:space="preserve"> </w:t>
      </w:r>
      <w:r>
        <w:rPr>
          <w:w w:val="105"/>
        </w:rPr>
        <w:t>la</w:t>
      </w:r>
      <w:r>
        <w:rPr>
          <w:spacing w:val="-1"/>
          <w:w w:val="105"/>
        </w:rPr>
        <w:t xml:space="preserve"> </w:t>
      </w:r>
      <w:r>
        <w:rPr>
          <w:w w:val="105"/>
        </w:rPr>
        <w:t>Piedra</w:t>
      </w:r>
      <w:r>
        <w:rPr>
          <w:spacing w:val="-7"/>
          <w:w w:val="105"/>
        </w:rPr>
        <w:t xml:space="preserve"> </w:t>
      </w:r>
      <w:r>
        <w:rPr>
          <w:w w:val="105"/>
        </w:rPr>
        <w:t>de</w:t>
      </w:r>
      <w:r>
        <w:rPr>
          <w:spacing w:val="-7"/>
          <w:w w:val="105"/>
        </w:rPr>
        <w:t xml:space="preserve"> </w:t>
      </w:r>
      <w:r>
        <w:rPr>
          <w:w w:val="105"/>
        </w:rPr>
        <w:t>Siraba,</w:t>
      </w:r>
      <w:r>
        <w:rPr>
          <w:spacing w:val="-4"/>
          <w:w w:val="105"/>
        </w:rPr>
        <w:t xml:space="preserve"> </w:t>
      </w:r>
      <w:r>
        <w:rPr>
          <w:w w:val="105"/>
        </w:rPr>
        <w:t>o</w:t>
      </w:r>
      <w:r>
        <w:rPr>
          <w:spacing w:val="-6"/>
          <w:w w:val="105"/>
        </w:rPr>
        <w:t xml:space="preserve"> </w:t>
      </w:r>
      <w:r>
        <w:rPr>
          <w:w w:val="105"/>
        </w:rPr>
        <w:t>del</w:t>
      </w:r>
      <w:r>
        <w:rPr>
          <w:spacing w:val="-4"/>
          <w:w w:val="105"/>
        </w:rPr>
        <w:t xml:space="preserve"> </w:t>
      </w:r>
      <w:r>
        <w:rPr>
          <w:w w:val="105"/>
        </w:rPr>
        <w:t>calendario</w:t>
      </w:r>
      <w:r>
        <w:rPr>
          <w:spacing w:val="-6"/>
          <w:w w:val="105"/>
        </w:rPr>
        <w:t xml:space="preserve"> </w:t>
      </w:r>
      <w:r>
        <w:rPr>
          <w:w w:val="105"/>
        </w:rPr>
        <w:t>Luni-solar</w:t>
      </w:r>
      <w:r>
        <w:rPr>
          <w:spacing w:val="-8"/>
          <w:w w:val="105"/>
        </w:rPr>
        <w:t xml:space="preserve"> </w:t>
      </w:r>
      <w:r>
        <w:rPr>
          <w:w w:val="105"/>
        </w:rPr>
        <w:t>de</w:t>
      </w:r>
      <w:r>
        <w:rPr>
          <w:spacing w:val="-7"/>
          <w:w w:val="105"/>
        </w:rPr>
        <w:t xml:space="preserve"> </w:t>
      </w:r>
      <w:r>
        <w:rPr>
          <w:w w:val="105"/>
        </w:rPr>
        <w:t>Misaray.</w:t>
      </w:r>
      <w:r>
        <w:rPr>
          <w:spacing w:val="-4"/>
          <w:w w:val="105"/>
        </w:rPr>
        <w:t xml:space="preserve"> </w:t>
      </w:r>
      <w:r>
        <w:rPr>
          <w:w w:val="105"/>
        </w:rPr>
        <w:t>Por</w:t>
      </w:r>
      <w:r>
        <w:rPr>
          <w:spacing w:val="-9"/>
          <w:w w:val="105"/>
        </w:rPr>
        <w:t xml:space="preserve"> </w:t>
      </w:r>
      <w:r>
        <w:rPr>
          <w:spacing w:val="2"/>
          <w:w w:val="105"/>
        </w:rPr>
        <w:t>lo</w:t>
      </w:r>
      <w:r>
        <w:rPr>
          <w:spacing w:val="-6"/>
          <w:w w:val="105"/>
        </w:rPr>
        <w:t xml:space="preserve"> </w:t>
      </w:r>
      <w:r>
        <w:rPr>
          <w:w w:val="105"/>
        </w:rPr>
        <w:t>tanto,</w:t>
      </w:r>
      <w:r>
        <w:rPr>
          <w:spacing w:val="-4"/>
          <w:w w:val="105"/>
        </w:rPr>
        <w:t xml:space="preserve"> </w:t>
      </w:r>
      <w:r>
        <w:rPr>
          <w:w w:val="105"/>
        </w:rPr>
        <w:t>debía</w:t>
      </w:r>
      <w:r>
        <w:rPr>
          <w:spacing w:val="-7"/>
          <w:w w:val="105"/>
        </w:rPr>
        <w:t xml:space="preserve"> </w:t>
      </w:r>
      <w:r>
        <w:rPr>
          <w:w w:val="105"/>
        </w:rPr>
        <w:t>trabajar</w:t>
      </w:r>
      <w:r>
        <w:rPr>
          <w:spacing w:val="-2"/>
          <w:w w:val="105"/>
        </w:rPr>
        <w:t xml:space="preserve"> </w:t>
      </w:r>
      <w:r>
        <w:rPr>
          <w:w w:val="105"/>
        </w:rPr>
        <w:t xml:space="preserve">en función de “cero”. La iluminación necesaria para lograr decodificar </w:t>
      </w:r>
      <w:r>
        <w:rPr>
          <w:spacing w:val="-3"/>
          <w:w w:val="105"/>
        </w:rPr>
        <w:t xml:space="preserve">el </w:t>
      </w:r>
      <w:r>
        <w:rPr>
          <w:w w:val="105"/>
        </w:rPr>
        <w:t xml:space="preserve">calendario lunar provino de los estudios de Rebullida (1990), quien me entregó </w:t>
      </w:r>
      <w:r>
        <w:rPr>
          <w:spacing w:val="2"/>
          <w:w w:val="105"/>
        </w:rPr>
        <w:t xml:space="preserve">las </w:t>
      </w:r>
      <w:r>
        <w:rPr>
          <w:w w:val="105"/>
        </w:rPr>
        <w:t xml:space="preserve">bases teóricas para establecer, argumentar y validar lo que desde hace mucho tiempo venía sosteniendo sin soporte o metodología alguna. </w:t>
      </w:r>
      <w:r>
        <w:rPr>
          <w:spacing w:val="3"/>
          <w:w w:val="105"/>
        </w:rPr>
        <w:t xml:space="preserve">Que </w:t>
      </w:r>
      <w:r>
        <w:rPr>
          <w:spacing w:val="-3"/>
          <w:w w:val="105"/>
        </w:rPr>
        <w:t xml:space="preserve">su </w:t>
      </w:r>
      <w:r>
        <w:rPr>
          <w:w w:val="105"/>
        </w:rPr>
        <w:t xml:space="preserve">diseño estaba enmarcado en un calendario ancestral. El mismo autor realiza una serie de estudios a diferentes manifestaciones rupestres encontradas en España, y </w:t>
      </w:r>
      <w:r>
        <w:rPr>
          <w:spacing w:val="-3"/>
          <w:w w:val="105"/>
        </w:rPr>
        <w:t xml:space="preserve">en </w:t>
      </w:r>
      <w:r>
        <w:rPr>
          <w:w w:val="105"/>
        </w:rPr>
        <w:t xml:space="preserve">ellos aplica </w:t>
      </w:r>
      <w:r>
        <w:rPr>
          <w:spacing w:val="2"/>
          <w:w w:val="105"/>
        </w:rPr>
        <w:t xml:space="preserve">los </w:t>
      </w:r>
      <w:r>
        <w:rPr>
          <w:w w:val="105"/>
        </w:rPr>
        <w:t xml:space="preserve">principios del ciclo metónico para descifrar </w:t>
      </w:r>
      <w:r>
        <w:rPr>
          <w:spacing w:val="-3"/>
          <w:w w:val="105"/>
        </w:rPr>
        <w:t xml:space="preserve">el </w:t>
      </w:r>
      <w:r>
        <w:rPr>
          <w:w w:val="105"/>
        </w:rPr>
        <w:t xml:space="preserve">significado de </w:t>
      </w:r>
      <w:r>
        <w:rPr>
          <w:spacing w:val="2"/>
          <w:w w:val="105"/>
        </w:rPr>
        <w:t xml:space="preserve">los </w:t>
      </w:r>
      <w:r>
        <w:rPr>
          <w:w w:val="105"/>
        </w:rPr>
        <w:t xml:space="preserve">símbolos </w:t>
      </w:r>
      <w:r>
        <w:rPr>
          <w:spacing w:val="2"/>
          <w:w w:val="105"/>
        </w:rPr>
        <w:t xml:space="preserve">inherentes </w:t>
      </w:r>
      <w:r>
        <w:rPr>
          <w:w w:val="105"/>
        </w:rPr>
        <w:t xml:space="preserve">a dichas representaciones astronómicas. Como bien se mencionó en líneas anteriores, el ciclo metónico establece que </w:t>
      </w:r>
      <w:r>
        <w:rPr>
          <w:spacing w:val="-3"/>
          <w:w w:val="105"/>
        </w:rPr>
        <w:t xml:space="preserve">el </w:t>
      </w:r>
      <w:r>
        <w:rPr>
          <w:w w:val="105"/>
        </w:rPr>
        <w:t xml:space="preserve">ciclo lunar es repetitivo y constante en periodos de 19 años. -18.61 años para ser más exactos.- como </w:t>
      </w:r>
      <w:r>
        <w:rPr>
          <w:spacing w:val="5"/>
          <w:w w:val="105"/>
        </w:rPr>
        <w:t xml:space="preserve">un </w:t>
      </w:r>
      <w:r>
        <w:rPr>
          <w:w w:val="105"/>
        </w:rPr>
        <w:t xml:space="preserve">modo de ilustrar este ciclo; si se observa la luna nueva en </w:t>
      </w:r>
      <w:r>
        <w:rPr>
          <w:spacing w:val="5"/>
          <w:w w:val="105"/>
        </w:rPr>
        <w:t xml:space="preserve">un </w:t>
      </w:r>
      <w:r>
        <w:rPr>
          <w:spacing w:val="-2"/>
          <w:w w:val="105"/>
        </w:rPr>
        <w:t xml:space="preserve">día </w:t>
      </w:r>
      <w:r>
        <w:rPr>
          <w:w w:val="105"/>
        </w:rPr>
        <w:t xml:space="preserve">del solsticio de invierno en una determinada constelación,.- </w:t>
      </w:r>
      <w:r>
        <w:rPr>
          <w:spacing w:val="-3"/>
          <w:w w:val="105"/>
        </w:rPr>
        <w:t xml:space="preserve">por </w:t>
      </w:r>
      <w:r>
        <w:rPr>
          <w:w w:val="105"/>
        </w:rPr>
        <w:t xml:space="preserve">ejemplo en la cola de Escorpión.- este fenómeno solo podrá ser percibido nuevamente después de haber transcurrido 19 años, y así sucesivamente. Este reencuentro del sol y la luna fue de gran preeminencia en </w:t>
      </w:r>
      <w:r>
        <w:rPr>
          <w:spacing w:val="-3"/>
          <w:w w:val="105"/>
        </w:rPr>
        <w:t xml:space="preserve">el </w:t>
      </w:r>
      <w:r>
        <w:rPr>
          <w:w w:val="105"/>
        </w:rPr>
        <w:t xml:space="preserve">entendimiento de una parte del ciclo celestial, y </w:t>
      </w:r>
      <w:r>
        <w:rPr>
          <w:spacing w:val="-3"/>
          <w:w w:val="105"/>
        </w:rPr>
        <w:t xml:space="preserve">el </w:t>
      </w:r>
      <w:r>
        <w:rPr>
          <w:w w:val="105"/>
        </w:rPr>
        <w:t xml:space="preserve">de permitir o elevar </w:t>
      </w:r>
      <w:r>
        <w:rPr>
          <w:spacing w:val="-3"/>
          <w:w w:val="105"/>
        </w:rPr>
        <w:t xml:space="preserve">el </w:t>
      </w:r>
      <w:r>
        <w:rPr>
          <w:w w:val="105"/>
        </w:rPr>
        <w:t>desarrollo cognitivo humano para confeccionar calendarios que permitiesen interpretar, y mejor aun, manejarlo con sus ciclos</w:t>
      </w:r>
      <w:r>
        <w:rPr>
          <w:spacing w:val="-4"/>
          <w:w w:val="105"/>
        </w:rPr>
        <w:t xml:space="preserve"> </w:t>
      </w:r>
      <w:r>
        <w:rPr>
          <w:w w:val="105"/>
        </w:rPr>
        <w:t>naturales.</w:t>
      </w:r>
    </w:p>
    <w:p w:rsidR="004F28AC" w:rsidRDefault="004F28AC" w:rsidP="004F28AC">
      <w:pPr>
        <w:pStyle w:val="Textoindependiente"/>
        <w:spacing w:before="2"/>
        <w:rPr>
          <w:sz w:val="24"/>
        </w:rPr>
      </w:pPr>
    </w:p>
    <w:p w:rsidR="004F28AC" w:rsidRDefault="004F28AC" w:rsidP="004F28AC">
      <w:pPr>
        <w:pStyle w:val="Textoindependiente"/>
        <w:spacing w:line="288" w:lineRule="auto"/>
        <w:ind w:left="110" w:right="108"/>
        <w:jc w:val="both"/>
      </w:pPr>
      <w:r>
        <w:rPr>
          <w:w w:val="105"/>
        </w:rPr>
        <w:t xml:space="preserve">Rebullida entregó la clave en esta investigación para entender el desarrollo y ejecución de estos calendarios basados en el período metónico. En su libro: </w:t>
      </w:r>
      <w:r>
        <w:rPr>
          <w:b/>
          <w:i/>
          <w:w w:val="105"/>
        </w:rPr>
        <w:t xml:space="preserve">Astronomía y Religión en el Neolítico- Bronce </w:t>
      </w:r>
      <w:r>
        <w:rPr>
          <w:w w:val="105"/>
        </w:rPr>
        <w:t xml:space="preserve">citado en el articulo presentado en la revista científica española; </w:t>
      </w:r>
      <w:r>
        <w:rPr>
          <w:b/>
          <w:i/>
          <w:w w:val="105"/>
        </w:rPr>
        <w:t xml:space="preserve">Tribuna de Astronomía, </w:t>
      </w:r>
      <w:r>
        <w:rPr>
          <w:w w:val="105"/>
        </w:rPr>
        <w:t>pudo establecer, que, debido a las oscilaciones máximas de nuestro satélite natural respecto a los puntos solsticiales, ocasionada por la regresión de los nodos dentro del periodo de 19 años las lunaciones varían en diferentes años, pudiendo tener períodos de 12 y 13 meses, como ya señalamos en líneas anteriores. Sin embargo, el mismo autor logra establecer un patrón referencial con la gran ventaja de poder sintetizar el complejo calendario de un ciclo de 19 años en un período de 4 años. Es decir, se percató que los ciclos de lunaciones en tramos de 4 años se repetían, y mostraban coincidencias, por lo tanto, podía ser tomado como una base de lunaciones acumuladas durante 4 años, y repetir sus subsecuentes periodos de 4 años para completar el ciclo de 19 años. Dicho en otras palabras, logro minimizar lo más posible el complejo calendario metónico y hacerla funcional con un modelo más simplificado y más entendible. Es así como se logra estructurar un calendario con referencia 4-4-4-4-3 hasta completar el ciclo metónico. Este hallazgo es de suma importancia porque entrega una metodología propia y muy pertinente para lograr descifrar los instrumentos predictores ancestrales. A continuación, presento una tabla elaborada en función de la aportada por Rebullida (1990), lo cual permite ilustrar adecuadamente el presente principio. Siguiendo con la disertación del mismo autor, afirma que los astrónomos prehistóricos del Neolítico de Europa pudieron elaborar sus calendarios tomando como referente una serie de 50 unidades, siendo las cincuenta lunaciones acumuladas en el periodo de 4 años desde que comenzó a correr el calendario desde su cuenta “uno”. Para un mejor</w:t>
      </w:r>
    </w:p>
    <w:p w:rsidR="004F28AC" w:rsidRDefault="004F28AC" w:rsidP="004F28AC">
      <w:pPr>
        <w:spacing w:line="288" w:lineRule="auto"/>
        <w:jc w:val="both"/>
        <w:sectPr w:rsidR="004F28AC">
          <w:pgSz w:w="12240" w:h="15840"/>
          <w:pgMar w:top="1360" w:right="1020" w:bottom="280" w:left="1020" w:header="720" w:footer="720" w:gutter="0"/>
          <w:cols w:space="720"/>
        </w:sectPr>
      </w:pPr>
    </w:p>
    <w:p w:rsidR="004F28AC" w:rsidRDefault="004F28AC" w:rsidP="004F28AC">
      <w:pPr>
        <w:pStyle w:val="Textoindependiente"/>
        <w:spacing w:before="72" w:line="288" w:lineRule="auto"/>
        <w:ind w:left="110" w:right="107"/>
        <w:jc w:val="both"/>
      </w:pPr>
      <w:r>
        <w:rPr>
          <w:w w:val="105"/>
        </w:rPr>
        <w:lastRenderedPageBreak/>
        <w:t>entendimiento, consulte constantemente la tabla entregada. Concluye que en dichos calendarios ancestrales deben aparecer los parámetros 13, 25, 38 y 50.</w:t>
      </w:r>
    </w:p>
    <w:p w:rsidR="004F28AC" w:rsidRDefault="004F28AC" w:rsidP="004F28AC">
      <w:pPr>
        <w:pStyle w:val="Textoindependiente"/>
        <w:rPr>
          <w:sz w:val="25"/>
        </w:rPr>
      </w:pPr>
    </w:p>
    <w:p w:rsidR="004F28AC" w:rsidRDefault="004F28AC" w:rsidP="004F28AC">
      <w:pPr>
        <w:spacing w:line="249" w:lineRule="auto"/>
        <w:ind w:left="960" w:right="1006"/>
        <w:jc w:val="both"/>
        <w:rPr>
          <w:sz w:val="23"/>
        </w:rPr>
      </w:pPr>
      <w:r>
        <w:rPr>
          <w:i/>
          <w:w w:val="105"/>
          <w:sz w:val="23"/>
        </w:rPr>
        <w:t xml:space="preserve">“Descubrieron que al contar sobre una serie de 50 unidades los meses de los cuatro primeros años (columna 3 de la tabla) y señalar solamente las posiciones 13, 25, 38 y 50 finales de cada año, contando hacia atrás desde 50 los meses últimos de los siguientes años inciden en los números 25, 38, 13 y 1. Los consecutivos ocho años tienen igual sucesión de meses que sus anteriores. Los años 17 y 18 se sitúan igualmente en los números 13 y 25, siendo el año 19 del ciclo con sus 12 meses, el que por apartarse de la regla al ocupar el número 37, indicaba ser el final del periodo. Esto le permitiría con sólo cuatro puntos desarrollar todo el calendario.” </w:t>
      </w:r>
      <w:r>
        <w:rPr>
          <w:w w:val="105"/>
          <w:sz w:val="23"/>
        </w:rPr>
        <w:t>[8]</w:t>
      </w:r>
    </w:p>
    <w:p w:rsidR="004F28AC" w:rsidRDefault="004F28AC" w:rsidP="004F28AC">
      <w:pPr>
        <w:pStyle w:val="Textoindependiente"/>
        <w:spacing w:before="7"/>
        <w:rPr>
          <w:sz w:val="24"/>
        </w:rPr>
      </w:pPr>
    </w:p>
    <w:p w:rsidR="004F28AC" w:rsidRDefault="004F28AC" w:rsidP="004F28AC">
      <w:pPr>
        <w:pStyle w:val="Textoindependiente"/>
        <w:spacing w:line="288" w:lineRule="auto"/>
        <w:ind w:left="110" w:right="119"/>
        <w:jc w:val="both"/>
      </w:pPr>
      <w:r>
        <w:rPr>
          <w:w w:val="105"/>
        </w:rPr>
        <w:t>En síntesis,</w:t>
      </w:r>
      <w:r>
        <w:rPr>
          <w:spacing w:val="-5"/>
          <w:w w:val="105"/>
        </w:rPr>
        <w:t xml:space="preserve"> </w:t>
      </w:r>
      <w:r>
        <w:rPr>
          <w:w w:val="105"/>
        </w:rPr>
        <w:t>los</w:t>
      </w:r>
      <w:r>
        <w:rPr>
          <w:spacing w:val="-6"/>
          <w:w w:val="105"/>
        </w:rPr>
        <w:t xml:space="preserve"> </w:t>
      </w:r>
      <w:r>
        <w:rPr>
          <w:w w:val="105"/>
        </w:rPr>
        <w:t>antiguos</w:t>
      </w:r>
      <w:r>
        <w:rPr>
          <w:spacing w:val="-15"/>
          <w:w w:val="105"/>
        </w:rPr>
        <w:t xml:space="preserve"> </w:t>
      </w:r>
      <w:r>
        <w:rPr>
          <w:w w:val="105"/>
        </w:rPr>
        <w:t>astrónomos</w:t>
      </w:r>
      <w:r>
        <w:rPr>
          <w:spacing w:val="-9"/>
          <w:w w:val="105"/>
        </w:rPr>
        <w:t xml:space="preserve"> </w:t>
      </w:r>
      <w:r>
        <w:rPr>
          <w:w w:val="105"/>
        </w:rPr>
        <w:t>lograron</w:t>
      </w:r>
      <w:r>
        <w:rPr>
          <w:spacing w:val="-7"/>
          <w:w w:val="105"/>
        </w:rPr>
        <w:t xml:space="preserve"> </w:t>
      </w:r>
      <w:r>
        <w:rPr>
          <w:w w:val="105"/>
        </w:rPr>
        <w:t>diseñar</w:t>
      </w:r>
      <w:r>
        <w:rPr>
          <w:spacing w:val="4"/>
          <w:w w:val="105"/>
        </w:rPr>
        <w:t xml:space="preserve"> </w:t>
      </w:r>
      <w:r>
        <w:rPr>
          <w:w w:val="105"/>
        </w:rPr>
        <w:t>sus</w:t>
      </w:r>
      <w:r>
        <w:rPr>
          <w:spacing w:val="-9"/>
          <w:w w:val="105"/>
        </w:rPr>
        <w:t xml:space="preserve"> </w:t>
      </w:r>
      <w:r>
        <w:rPr>
          <w:w w:val="105"/>
        </w:rPr>
        <w:t>calendáricos</w:t>
      </w:r>
      <w:r>
        <w:rPr>
          <w:spacing w:val="-8"/>
          <w:w w:val="105"/>
        </w:rPr>
        <w:t xml:space="preserve"> </w:t>
      </w:r>
      <w:r>
        <w:rPr>
          <w:w w:val="105"/>
        </w:rPr>
        <w:t>basados</w:t>
      </w:r>
      <w:r>
        <w:rPr>
          <w:spacing w:val="-8"/>
          <w:w w:val="105"/>
        </w:rPr>
        <w:t xml:space="preserve"> </w:t>
      </w:r>
      <w:r>
        <w:rPr>
          <w:w w:val="105"/>
        </w:rPr>
        <w:t>en</w:t>
      </w:r>
      <w:r>
        <w:rPr>
          <w:spacing w:val="-7"/>
          <w:w w:val="105"/>
        </w:rPr>
        <w:t xml:space="preserve"> </w:t>
      </w:r>
      <w:r>
        <w:rPr>
          <w:spacing w:val="-3"/>
          <w:w w:val="105"/>
        </w:rPr>
        <w:t>el</w:t>
      </w:r>
      <w:r>
        <w:rPr>
          <w:spacing w:val="1"/>
          <w:w w:val="105"/>
        </w:rPr>
        <w:t xml:space="preserve"> </w:t>
      </w:r>
      <w:r>
        <w:rPr>
          <w:w w:val="105"/>
        </w:rPr>
        <w:t>ciclo</w:t>
      </w:r>
      <w:r>
        <w:rPr>
          <w:spacing w:val="-6"/>
          <w:w w:val="105"/>
        </w:rPr>
        <w:t xml:space="preserve"> </w:t>
      </w:r>
      <w:r>
        <w:rPr>
          <w:w w:val="105"/>
        </w:rPr>
        <w:t>metónico</w:t>
      </w:r>
      <w:r>
        <w:rPr>
          <w:spacing w:val="-7"/>
          <w:w w:val="105"/>
        </w:rPr>
        <w:t xml:space="preserve"> </w:t>
      </w:r>
      <w:r>
        <w:rPr>
          <w:w w:val="105"/>
        </w:rPr>
        <w:t xml:space="preserve">con tan solo 4 puntos referenciales, puesto que, </w:t>
      </w:r>
      <w:r>
        <w:rPr>
          <w:spacing w:val="-3"/>
          <w:w w:val="105"/>
        </w:rPr>
        <w:t xml:space="preserve">si </w:t>
      </w:r>
      <w:r>
        <w:rPr>
          <w:w w:val="105"/>
        </w:rPr>
        <w:t xml:space="preserve">el instrumento predictor estaba bien diseñado, </w:t>
      </w:r>
      <w:r>
        <w:rPr>
          <w:spacing w:val="2"/>
          <w:w w:val="105"/>
        </w:rPr>
        <w:t xml:space="preserve">las </w:t>
      </w:r>
      <w:r>
        <w:rPr>
          <w:w w:val="105"/>
        </w:rPr>
        <w:t xml:space="preserve">demás lunaciones acumuladas deberían coincidir perfectamente en estos cuatro puntos, lo que bien podríamos definir como nodos de control. </w:t>
      </w:r>
      <w:r>
        <w:rPr>
          <w:spacing w:val="4"/>
          <w:w w:val="105"/>
        </w:rPr>
        <w:t xml:space="preserve">De </w:t>
      </w:r>
      <w:r>
        <w:rPr>
          <w:w w:val="105"/>
        </w:rPr>
        <w:t xml:space="preserve">no hacerlo, </w:t>
      </w:r>
      <w:r>
        <w:rPr>
          <w:spacing w:val="-3"/>
          <w:w w:val="105"/>
        </w:rPr>
        <w:t xml:space="preserve">el </w:t>
      </w:r>
      <w:r>
        <w:rPr>
          <w:w w:val="105"/>
        </w:rPr>
        <w:t>calendario como instrumento para medir el tiempo y para predecir algunos fenómenos celestes seria inefectiva, y propensa a arrojar</w:t>
      </w:r>
      <w:r>
        <w:rPr>
          <w:spacing w:val="-26"/>
          <w:w w:val="105"/>
        </w:rPr>
        <w:t xml:space="preserve"> </w:t>
      </w:r>
      <w:r>
        <w:rPr>
          <w:w w:val="105"/>
        </w:rPr>
        <w:t>errores.</w:t>
      </w:r>
    </w:p>
    <w:p w:rsidR="004F28AC" w:rsidRDefault="004F28AC" w:rsidP="004F28AC">
      <w:pPr>
        <w:pStyle w:val="Textoindependiente"/>
        <w:spacing w:before="8" w:after="1"/>
        <w:rPr>
          <w:sz w:val="24"/>
        </w:rPr>
      </w:pPr>
    </w:p>
    <w:tbl>
      <w:tblPr>
        <w:tblStyle w:val="TableNormal"/>
        <w:tblW w:w="0" w:type="auto"/>
        <w:tblInd w:w="3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1556"/>
        <w:gridCol w:w="1419"/>
      </w:tblGrid>
      <w:tr w:rsidR="004F28AC" w:rsidTr="00551CA9">
        <w:trPr>
          <w:trHeight w:val="314"/>
        </w:trPr>
        <w:tc>
          <w:tcPr>
            <w:tcW w:w="857" w:type="dxa"/>
          </w:tcPr>
          <w:p w:rsidR="004F28AC" w:rsidRDefault="004F28AC" w:rsidP="00551CA9">
            <w:pPr>
              <w:pStyle w:val="TableParagraph"/>
              <w:ind w:left="11" w:right="0"/>
              <w:rPr>
                <w:sz w:val="23"/>
              </w:rPr>
            </w:pPr>
            <w:r>
              <w:rPr>
                <w:w w:val="103"/>
                <w:sz w:val="23"/>
              </w:rPr>
              <w:t>1</w:t>
            </w:r>
          </w:p>
        </w:tc>
        <w:tc>
          <w:tcPr>
            <w:tcW w:w="1556" w:type="dxa"/>
          </w:tcPr>
          <w:p w:rsidR="004F28AC" w:rsidRDefault="004F28AC" w:rsidP="00551CA9">
            <w:pPr>
              <w:pStyle w:val="TableParagraph"/>
              <w:ind w:left="4" w:right="0"/>
              <w:rPr>
                <w:sz w:val="23"/>
              </w:rPr>
            </w:pPr>
            <w:r>
              <w:rPr>
                <w:w w:val="103"/>
                <w:sz w:val="23"/>
              </w:rPr>
              <w:t>2</w:t>
            </w:r>
          </w:p>
        </w:tc>
        <w:tc>
          <w:tcPr>
            <w:tcW w:w="1419" w:type="dxa"/>
          </w:tcPr>
          <w:p w:rsidR="004F28AC" w:rsidRDefault="004F28AC" w:rsidP="00551CA9">
            <w:pPr>
              <w:pStyle w:val="TableParagraph"/>
              <w:ind w:left="12" w:right="0"/>
              <w:rPr>
                <w:sz w:val="23"/>
              </w:rPr>
            </w:pPr>
            <w:r>
              <w:rPr>
                <w:w w:val="103"/>
                <w:sz w:val="23"/>
              </w:rPr>
              <w:t>3</w:t>
            </w:r>
          </w:p>
        </w:tc>
      </w:tr>
      <w:tr w:rsidR="004F28AC" w:rsidTr="00551CA9">
        <w:trPr>
          <w:trHeight w:val="580"/>
        </w:trPr>
        <w:tc>
          <w:tcPr>
            <w:tcW w:w="857" w:type="dxa"/>
          </w:tcPr>
          <w:p w:rsidR="004F28AC" w:rsidRDefault="004F28AC" w:rsidP="00551CA9">
            <w:pPr>
              <w:pStyle w:val="TableParagraph"/>
              <w:spacing w:before="2"/>
              <w:ind w:left="223" w:right="205"/>
            </w:pPr>
            <w:r>
              <w:t>Año</w:t>
            </w:r>
          </w:p>
        </w:tc>
        <w:tc>
          <w:tcPr>
            <w:tcW w:w="1556" w:type="dxa"/>
          </w:tcPr>
          <w:p w:rsidR="004F28AC" w:rsidRDefault="004F28AC" w:rsidP="00551CA9">
            <w:pPr>
              <w:pStyle w:val="TableParagraph"/>
              <w:spacing w:before="2"/>
              <w:ind w:left="122"/>
            </w:pPr>
            <w:r>
              <w:t>Lunaciones en</w:t>
            </w:r>
          </w:p>
          <w:p w:rsidR="004F28AC" w:rsidRDefault="004F28AC" w:rsidP="00551CA9">
            <w:pPr>
              <w:pStyle w:val="TableParagraph"/>
              <w:spacing w:before="35"/>
              <w:ind w:left="117"/>
            </w:pPr>
            <w:r>
              <w:t>un Año</w:t>
            </w:r>
          </w:p>
        </w:tc>
        <w:tc>
          <w:tcPr>
            <w:tcW w:w="1419" w:type="dxa"/>
          </w:tcPr>
          <w:p w:rsidR="004F28AC" w:rsidRDefault="004F28AC" w:rsidP="00551CA9">
            <w:pPr>
              <w:pStyle w:val="TableParagraph"/>
              <w:spacing w:before="2"/>
              <w:ind w:left="204" w:right="0"/>
              <w:jc w:val="left"/>
            </w:pPr>
            <w:r>
              <w:t>Lunaciones</w:t>
            </w:r>
          </w:p>
          <w:p w:rsidR="004F28AC" w:rsidRDefault="004F28AC" w:rsidP="00551CA9">
            <w:pPr>
              <w:pStyle w:val="TableParagraph"/>
              <w:spacing w:before="35"/>
              <w:ind w:left="189" w:right="0"/>
              <w:jc w:val="left"/>
            </w:pPr>
            <w:r>
              <w:t>acumuladas</w:t>
            </w:r>
          </w:p>
        </w:tc>
      </w:tr>
      <w:tr w:rsidR="004F28AC" w:rsidTr="00551CA9">
        <w:trPr>
          <w:trHeight w:val="321"/>
        </w:trPr>
        <w:tc>
          <w:tcPr>
            <w:tcW w:w="857" w:type="dxa"/>
            <w:shd w:val="clear" w:color="auto" w:fill="D9D9D9"/>
          </w:tcPr>
          <w:p w:rsidR="004F28AC" w:rsidRDefault="004F28AC" w:rsidP="00551CA9">
            <w:pPr>
              <w:pStyle w:val="TableParagraph"/>
              <w:spacing w:before="7"/>
              <w:ind w:left="11" w:right="0"/>
              <w:rPr>
                <w:sz w:val="23"/>
              </w:rPr>
            </w:pPr>
            <w:r>
              <w:rPr>
                <w:w w:val="103"/>
                <w:sz w:val="23"/>
              </w:rPr>
              <w:t>1</w:t>
            </w:r>
          </w:p>
        </w:tc>
        <w:tc>
          <w:tcPr>
            <w:tcW w:w="1556" w:type="dxa"/>
            <w:shd w:val="clear" w:color="auto" w:fill="D9D9D9"/>
          </w:tcPr>
          <w:p w:rsidR="004F28AC" w:rsidRDefault="004F28AC" w:rsidP="00551CA9">
            <w:pPr>
              <w:pStyle w:val="TableParagraph"/>
              <w:spacing w:before="7"/>
              <w:rPr>
                <w:sz w:val="23"/>
              </w:rPr>
            </w:pPr>
            <w:r>
              <w:rPr>
                <w:w w:val="105"/>
                <w:sz w:val="23"/>
              </w:rPr>
              <w:t>13</w:t>
            </w:r>
          </w:p>
        </w:tc>
        <w:tc>
          <w:tcPr>
            <w:tcW w:w="1419" w:type="dxa"/>
            <w:shd w:val="clear" w:color="auto" w:fill="D9D9D9"/>
          </w:tcPr>
          <w:p w:rsidR="004F28AC" w:rsidRDefault="004F28AC" w:rsidP="00551CA9">
            <w:pPr>
              <w:pStyle w:val="TableParagraph"/>
              <w:spacing w:before="7"/>
              <w:ind w:left="510" w:right="487"/>
              <w:rPr>
                <w:sz w:val="23"/>
              </w:rPr>
            </w:pPr>
            <w:r>
              <w:rPr>
                <w:w w:val="105"/>
                <w:sz w:val="23"/>
              </w:rPr>
              <w:t>13</w:t>
            </w:r>
          </w:p>
        </w:tc>
      </w:tr>
      <w:tr w:rsidR="004F28AC" w:rsidTr="00551CA9">
        <w:trPr>
          <w:trHeight w:val="314"/>
        </w:trPr>
        <w:tc>
          <w:tcPr>
            <w:tcW w:w="857" w:type="dxa"/>
            <w:shd w:val="clear" w:color="auto" w:fill="D9D9D9"/>
          </w:tcPr>
          <w:p w:rsidR="004F28AC" w:rsidRDefault="004F28AC" w:rsidP="00551CA9">
            <w:pPr>
              <w:pStyle w:val="TableParagraph"/>
              <w:ind w:left="11" w:right="0"/>
              <w:rPr>
                <w:sz w:val="23"/>
              </w:rPr>
            </w:pPr>
            <w:r>
              <w:rPr>
                <w:w w:val="103"/>
                <w:sz w:val="23"/>
              </w:rPr>
              <w:t>2</w:t>
            </w:r>
          </w:p>
        </w:tc>
        <w:tc>
          <w:tcPr>
            <w:tcW w:w="1556" w:type="dxa"/>
            <w:shd w:val="clear" w:color="auto" w:fill="D9D9D9"/>
          </w:tcPr>
          <w:p w:rsidR="004F28AC" w:rsidRDefault="004F28AC" w:rsidP="00551CA9">
            <w:pPr>
              <w:pStyle w:val="TableParagraph"/>
              <w:rPr>
                <w:sz w:val="23"/>
              </w:rPr>
            </w:pPr>
            <w:r>
              <w:rPr>
                <w:w w:val="105"/>
                <w:sz w:val="23"/>
              </w:rPr>
              <w:t>12</w:t>
            </w:r>
          </w:p>
        </w:tc>
        <w:tc>
          <w:tcPr>
            <w:tcW w:w="1419" w:type="dxa"/>
            <w:shd w:val="clear" w:color="auto" w:fill="D9D9D9"/>
          </w:tcPr>
          <w:p w:rsidR="004F28AC" w:rsidRDefault="004F28AC" w:rsidP="00551CA9">
            <w:pPr>
              <w:pStyle w:val="TableParagraph"/>
              <w:ind w:left="510" w:right="487"/>
              <w:rPr>
                <w:sz w:val="23"/>
              </w:rPr>
            </w:pPr>
            <w:r>
              <w:rPr>
                <w:w w:val="105"/>
                <w:sz w:val="23"/>
              </w:rPr>
              <w:t>25</w:t>
            </w:r>
          </w:p>
        </w:tc>
      </w:tr>
      <w:tr w:rsidR="004F28AC" w:rsidTr="00551CA9">
        <w:trPr>
          <w:trHeight w:val="321"/>
        </w:trPr>
        <w:tc>
          <w:tcPr>
            <w:tcW w:w="857" w:type="dxa"/>
            <w:shd w:val="clear" w:color="auto" w:fill="D9D9D9"/>
          </w:tcPr>
          <w:p w:rsidR="004F28AC" w:rsidRDefault="004F28AC" w:rsidP="00551CA9">
            <w:pPr>
              <w:pStyle w:val="TableParagraph"/>
              <w:spacing w:before="7"/>
              <w:ind w:left="11" w:right="0"/>
              <w:rPr>
                <w:sz w:val="23"/>
              </w:rPr>
            </w:pPr>
            <w:r>
              <w:rPr>
                <w:w w:val="103"/>
                <w:sz w:val="23"/>
              </w:rPr>
              <w:t>3</w:t>
            </w:r>
          </w:p>
        </w:tc>
        <w:tc>
          <w:tcPr>
            <w:tcW w:w="1556" w:type="dxa"/>
            <w:shd w:val="clear" w:color="auto" w:fill="D9D9D9"/>
          </w:tcPr>
          <w:p w:rsidR="004F28AC" w:rsidRDefault="004F28AC" w:rsidP="00551CA9">
            <w:pPr>
              <w:pStyle w:val="TableParagraph"/>
              <w:spacing w:before="7"/>
              <w:rPr>
                <w:sz w:val="23"/>
              </w:rPr>
            </w:pPr>
            <w:r>
              <w:rPr>
                <w:w w:val="105"/>
                <w:sz w:val="23"/>
              </w:rPr>
              <w:t>13</w:t>
            </w:r>
          </w:p>
        </w:tc>
        <w:tc>
          <w:tcPr>
            <w:tcW w:w="1419" w:type="dxa"/>
            <w:shd w:val="clear" w:color="auto" w:fill="D9D9D9"/>
          </w:tcPr>
          <w:p w:rsidR="004F28AC" w:rsidRDefault="004F28AC" w:rsidP="00551CA9">
            <w:pPr>
              <w:pStyle w:val="TableParagraph"/>
              <w:spacing w:before="7"/>
              <w:ind w:left="510" w:right="487"/>
              <w:rPr>
                <w:sz w:val="23"/>
              </w:rPr>
            </w:pPr>
            <w:r>
              <w:rPr>
                <w:w w:val="105"/>
                <w:sz w:val="23"/>
              </w:rPr>
              <w:t>38</w:t>
            </w:r>
          </w:p>
        </w:tc>
      </w:tr>
      <w:tr w:rsidR="004F28AC" w:rsidTr="00551CA9">
        <w:trPr>
          <w:trHeight w:val="314"/>
        </w:trPr>
        <w:tc>
          <w:tcPr>
            <w:tcW w:w="857" w:type="dxa"/>
            <w:shd w:val="clear" w:color="auto" w:fill="D9D9D9"/>
          </w:tcPr>
          <w:p w:rsidR="004F28AC" w:rsidRDefault="004F28AC" w:rsidP="00551CA9">
            <w:pPr>
              <w:pStyle w:val="TableParagraph"/>
              <w:ind w:left="11" w:right="0"/>
              <w:rPr>
                <w:sz w:val="23"/>
              </w:rPr>
            </w:pPr>
            <w:r>
              <w:rPr>
                <w:w w:val="103"/>
                <w:sz w:val="23"/>
              </w:rPr>
              <w:t>4</w:t>
            </w:r>
          </w:p>
        </w:tc>
        <w:tc>
          <w:tcPr>
            <w:tcW w:w="1556" w:type="dxa"/>
            <w:shd w:val="clear" w:color="auto" w:fill="D9D9D9"/>
          </w:tcPr>
          <w:p w:rsidR="004F28AC" w:rsidRDefault="004F28AC" w:rsidP="00551CA9">
            <w:pPr>
              <w:pStyle w:val="TableParagraph"/>
              <w:rPr>
                <w:sz w:val="23"/>
              </w:rPr>
            </w:pPr>
            <w:r>
              <w:rPr>
                <w:w w:val="105"/>
                <w:sz w:val="23"/>
              </w:rPr>
              <w:t>12</w:t>
            </w:r>
          </w:p>
        </w:tc>
        <w:tc>
          <w:tcPr>
            <w:tcW w:w="1419" w:type="dxa"/>
            <w:shd w:val="clear" w:color="auto" w:fill="D9D9D9"/>
          </w:tcPr>
          <w:p w:rsidR="004F28AC" w:rsidRDefault="004F28AC" w:rsidP="00551CA9">
            <w:pPr>
              <w:pStyle w:val="TableParagraph"/>
              <w:ind w:left="510" w:right="487"/>
              <w:rPr>
                <w:sz w:val="23"/>
              </w:rPr>
            </w:pPr>
            <w:r>
              <w:rPr>
                <w:w w:val="105"/>
                <w:sz w:val="23"/>
              </w:rPr>
              <w:t>50</w:t>
            </w:r>
          </w:p>
        </w:tc>
      </w:tr>
      <w:tr w:rsidR="004F28AC" w:rsidTr="00551CA9">
        <w:trPr>
          <w:trHeight w:val="321"/>
        </w:trPr>
        <w:tc>
          <w:tcPr>
            <w:tcW w:w="857" w:type="dxa"/>
            <w:shd w:val="clear" w:color="auto" w:fill="F1F1F1"/>
          </w:tcPr>
          <w:p w:rsidR="004F28AC" w:rsidRDefault="004F28AC" w:rsidP="00551CA9">
            <w:pPr>
              <w:pStyle w:val="TableParagraph"/>
              <w:spacing w:before="7"/>
              <w:ind w:left="11" w:right="0"/>
              <w:rPr>
                <w:sz w:val="23"/>
              </w:rPr>
            </w:pPr>
            <w:r>
              <w:rPr>
                <w:w w:val="103"/>
                <w:sz w:val="23"/>
              </w:rPr>
              <w:t>5</w:t>
            </w:r>
          </w:p>
        </w:tc>
        <w:tc>
          <w:tcPr>
            <w:tcW w:w="1556" w:type="dxa"/>
            <w:shd w:val="clear" w:color="auto" w:fill="F1F1F1"/>
          </w:tcPr>
          <w:p w:rsidR="004F28AC" w:rsidRDefault="004F28AC" w:rsidP="00551CA9">
            <w:pPr>
              <w:pStyle w:val="TableParagraph"/>
              <w:spacing w:before="7"/>
              <w:rPr>
                <w:sz w:val="23"/>
              </w:rPr>
            </w:pPr>
            <w:r>
              <w:rPr>
                <w:w w:val="105"/>
                <w:sz w:val="23"/>
              </w:rPr>
              <w:t>12</w:t>
            </w:r>
          </w:p>
        </w:tc>
        <w:tc>
          <w:tcPr>
            <w:tcW w:w="1419" w:type="dxa"/>
            <w:shd w:val="clear" w:color="auto" w:fill="F1F1F1"/>
          </w:tcPr>
          <w:p w:rsidR="004F28AC" w:rsidRDefault="004F28AC" w:rsidP="00551CA9">
            <w:pPr>
              <w:pStyle w:val="TableParagraph"/>
              <w:spacing w:before="7"/>
              <w:ind w:left="510" w:right="487"/>
              <w:rPr>
                <w:sz w:val="23"/>
              </w:rPr>
            </w:pPr>
            <w:r>
              <w:rPr>
                <w:w w:val="105"/>
                <w:sz w:val="23"/>
              </w:rPr>
              <w:t>62</w:t>
            </w:r>
          </w:p>
        </w:tc>
      </w:tr>
      <w:tr w:rsidR="004F28AC" w:rsidTr="00551CA9">
        <w:trPr>
          <w:trHeight w:val="313"/>
        </w:trPr>
        <w:tc>
          <w:tcPr>
            <w:tcW w:w="857" w:type="dxa"/>
            <w:shd w:val="clear" w:color="auto" w:fill="F1F1F1"/>
          </w:tcPr>
          <w:p w:rsidR="004F28AC" w:rsidRDefault="004F28AC" w:rsidP="00551CA9">
            <w:pPr>
              <w:pStyle w:val="TableParagraph"/>
              <w:ind w:left="11" w:right="0"/>
              <w:rPr>
                <w:sz w:val="23"/>
              </w:rPr>
            </w:pPr>
            <w:r>
              <w:rPr>
                <w:w w:val="103"/>
                <w:sz w:val="23"/>
              </w:rPr>
              <w:t>6</w:t>
            </w:r>
          </w:p>
        </w:tc>
        <w:tc>
          <w:tcPr>
            <w:tcW w:w="1556" w:type="dxa"/>
            <w:shd w:val="clear" w:color="auto" w:fill="F1F1F1"/>
          </w:tcPr>
          <w:p w:rsidR="004F28AC" w:rsidRDefault="004F28AC" w:rsidP="00551CA9">
            <w:pPr>
              <w:pStyle w:val="TableParagraph"/>
              <w:rPr>
                <w:sz w:val="23"/>
              </w:rPr>
            </w:pPr>
            <w:r>
              <w:rPr>
                <w:w w:val="105"/>
                <w:sz w:val="23"/>
              </w:rPr>
              <w:t>13</w:t>
            </w:r>
          </w:p>
        </w:tc>
        <w:tc>
          <w:tcPr>
            <w:tcW w:w="1419" w:type="dxa"/>
            <w:shd w:val="clear" w:color="auto" w:fill="F1F1F1"/>
          </w:tcPr>
          <w:p w:rsidR="004F28AC" w:rsidRDefault="004F28AC" w:rsidP="00551CA9">
            <w:pPr>
              <w:pStyle w:val="TableParagraph"/>
              <w:ind w:left="510" w:right="487"/>
              <w:rPr>
                <w:sz w:val="23"/>
              </w:rPr>
            </w:pPr>
            <w:r>
              <w:rPr>
                <w:w w:val="105"/>
                <w:sz w:val="23"/>
              </w:rPr>
              <w:t>75</w:t>
            </w:r>
          </w:p>
        </w:tc>
      </w:tr>
      <w:tr w:rsidR="004F28AC" w:rsidTr="00551CA9">
        <w:trPr>
          <w:trHeight w:val="321"/>
        </w:trPr>
        <w:tc>
          <w:tcPr>
            <w:tcW w:w="857" w:type="dxa"/>
            <w:shd w:val="clear" w:color="auto" w:fill="F1F1F1"/>
          </w:tcPr>
          <w:p w:rsidR="004F28AC" w:rsidRDefault="004F28AC" w:rsidP="00551CA9">
            <w:pPr>
              <w:pStyle w:val="TableParagraph"/>
              <w:spacing w:before="7"/>
              <w:ind w:left="11" w:right="0"/>
              <w:rPr>
                <w:sz w:val="23"/>
              </w:rPr>
            </w:pPr>
            <w:r>
              <w:rPr>
                <w:w w:val="103"/>
                <w:sz w:val="23"/>
              </w:rPr>
              <w:t>7</w:t>
            </w:r>
          </w:p>
        </w:tc>
        <w:tc>
          <w:tcPr>
            <w:tcW w:w="1556" w:type="dxa"/>
            <w:shd w:val="clear" w:color="auto" w:fill="F1F1F1"/>
          </w:tcPr>
          <w:p w:rsidR="004F28AC" w:rsidRDefault="004F28AC" w:rsidP="00551CA9">
            <w:pPr>
              <w:pStyle w:val="TableParagraph"/>
              <w:spacing w:before="7"/>
              <w:rPr>
                <w:sz w:val="23"/>
              </w:rPr>
            </w:pPr>
            <w:r>
              <w:rPr>
                <w:w w:val="105"/>
                <w:sz w:val="23"/>
              </w:rPr>
              <w:t>12</w:t>
            </w:r>
          </w:p>
        </w:tc>
        <w:tc>
          <w:tcPr>
            <w:tcW w:w="1419" w:type="dxa"/>
            <w:shd w:val="clear" w:color="auto" w:fill="F1F1F1"/>
          </w:tcPr>
          <w:p w:rsidR="004F28AC" w:rsidRDefault="004F28AC" w:rsidP="00551CA9">
            <w:pPr>
              <w:pStyle w:val="TableParagraph"/>
              <w:spacing w:before="7"/>
              <w:ind w:left="510" w:right="487"/>
              <w:rPr>
                <w:sz w:val="23"/>
              </w:rPr>
            </w:pPr>
            <w:r>
              <w:rPr>
                <w:w w:val="105"/>
                <w:sz w:val="23"/>
              </w:rPr>
              <w:t>87</w:t>
            </w:r>
          </w:p>
        </w:tc>
      </w:tr>
      <w:tr w:rsidR="004F28AC" w:rsidTr="00551CA9">
        <w:trPr>
          <w:trHeight w:val="313"/>
        </w:trPr>
        <w:tc>
          <w:tcPr>
            <w:tcW w:w="857" w:type="dxa"/>
            <w:shd w:val="clear" w:color="auto" w:fill="F1F1F1"/>
          </w:tcPr>
          <w:p w:rsidR="004F28AC" w:rsidRDefault="004F28AC" w:rsidP="00551CA9">
            <w:pPr>
              <w:pStyle w:val="TableParagraph"/>
              <w:ind w:left="11" w:right="0"/>
              <w:rPr>
                <w:sz w:val="23"/>
              </w:rPr>
            </w:pPr>
            <w:r>
              <w:rPr>
                <w:w w:val="103"/>
                <w:sz w:val="23"/>
              </w:rPr>
              <w:t>8</w:t>
            </w:r>
          </w:p>
        </w:tc>
        <w:tc>
          <w:tcPr>
            <w:tcW w:w="1556" w:type="dxa"/>
            <w:shd w:val="clear" w:color="auto" w:fill="F1F1F1"/>
          </w:tcPr>
          <w:p w:rsidR="004F28AC" w:rsidRDefault="004F28AC" w:rsidP="00551CA9">
            <w:pPr>
              <w:pStyle w:val="TableParagraph"/>
              <w:rPr>
                <w:sz w:val="23"/>
              </w:rPr>
            </w:pPr>
            <w:r>
              <w:rPr>
                <w:w w:val="105"/>
                <w:sz w:val="23"/>
              </w:rPr>
              <w:t>12</w:t>
            </w:r>
          </w:p>
        </w:tc>
        <w:tc>
          <w:tcPr>
            <w:tcW w:w="1419" w:type="dxa"/>
            <w:shd w:val="clear" w:color="auto" w:fill="F1F1F1"/>
          </w:tcPr>
          <w:p w:rsidR="004F28AC" w:rsidRDefault="004F28AC" w:rsidP="00551CA9">
            <w:pPr>
              <w:pStyle w:val="TableParagraph"/>
              <w:ind w:left="510" w:right="487"/>
              <w:rPr>
                <w:sz w:val="23"/>
              </w:rPr>
            </w:pPr>
            <w:r>
              <w:rPr>
                <w:w w:val="105"/>
                <w:sz w:val="23"/>
              </w:rPr>
              <w:t>99</w:t>
            </w:r>
          </w:p>
        </w:tc>
      </w:tr>
      <w:tr w:rsidR="004F28AC" w:rsidTr="00551CA9">
        <w:trPr>
          <w:trHeight w:val="321"/>
        </w:trPr>
        <w:tc>
          <w:tcPr>
            <w:tcW w:w="857" w:type="dxa"/>
            <w:shd w:val="clear" w:color="auto" w:fill="D9D9D9"/>
          </w:tcPr>
          <w:p w:rsidR="004F28AC" w:rsidRDefault="004F28AC" w:rsidP="00551CA9">
            <w:pPr>
              <w:pStyle w:val="TableParagraph"/>
              <w:spacing w:before="7"/>
              <w:ind w:left="11" w:right="0"/>
              <w:rPr>
                <w:sz w:val="23"/>
              </w:rPr>
            </w:pPr>
            <w:r>
              <w:rPr>
                <w:w w:val="103"/>
                <w:sz w:val="23"/>
              </w:rPr>
              <w:t>9</w:t>
            </w:r>
          </w:p>
        </w:tc>
        <w:tc>
          <w:tcPr>
            <w:tcW w:w="1556" w:type="dxa"/>
            <w:shd w:val="clear" w:color="auto" w:fill="D9D9D9"/>
          </w:tcPr>
          <w:p w:rsidR="004F28AC" w:rsidRDefault="004F28AC" w:rsidP="00551CA9">
            <w:pPr>
              <w:pStyle w:val="TableParagraph"/>
              <w:spacing w:before="7"/>
              <w:rPr>
                <w:sz w:val="23"/>
              </w:rPr>
            </w:pPr>
            <w:r>
              <w:rPr>
                <w:w w:val="105"/>
                <w:sz w:val="23"/>
              </w:rPr>
              <w:t>13</w:t>
            </w:r>
          </w:p>
        </w:tc>
        <w:tc>
          <w:tcPr>
            <w:tcW w:w="1419" w:type="dxa"/>
            <w:shd w:val="clear" w:color="auto" w:fill="D9D9D9"/>
          </w:tcPr>
          <w:p w:rsidR="004F28AC" w:rsidRDefault="004F28AC" w:rsidP="00551CA9">
            <w:pPr>
              <w:pStyle w:val="TableParagraph"/>
              <w:spacing w:before="7"/>
              <w:ind w:left="510" w:right="495"/>
              <w:rPr>
                <w:sz w:val="23"/>
              </w:rPr>
            </w:pPr>
            <w:r>
              <w:rPr>
                <w:w w:val="105"/>
                <w:sz w:val="23"/>
              </w:rPr>
              <w:t>112</w:t>
            </w:r>
          </w:p>
        </w:tc>
      </w:tr>
      <w:tr w:rsidR="004F28AC" w:rsidTr="00551CA9">
        <w:trPr>
          <w:trHeight w:val="314"/>
        </w:trPr>
        <w:tc>
          <w:tcPr>
            <w:tcW w:w="857" w:type="dxa"/>
            <w:shd w:val="clear" w:color="auto" w:fill="D9D9D9"/>
          </w:tcPr>
          <w:p w:rsidR="004F28AC" w:rsidRDefault="004F28AC" w:rsidP="00551CA9">
            <w:pPr>
              <w:pStyle w:val="TableParagraph"/>
              <w:ind w:left="223" w:right="201"/>
              <w:rPr>
                <w:sz w:val="23"/>
              </w:rPr>
            </w:pPr>
            <w:r>
              <w:rPr>
                <w:w w:val="105"/>
                <w:sz w:val="23"/>
              </w:rPr>
              <w:t>10</w:t>
            </w:r>
          </w:p>
        </w:tc>
        <w:tc>
          <w:tcPr>
            <w:tcW w:w="1556" w:type="dxa"/>
            <w:shd w:val="clear" w:color="auto" w:fill="D9D9D9"/>
          </w:tcPr>
          <w:p w:rsidR="004F28AC" w:rsidRDefault="004F28AC" w:rsidP="00551CA9">
            <w:pPr>
              <w:pStyle w:val="TableParagraph"/>
              <w:rPr>
                <w:sz w:val="23"/>
              </w:rPr>
            </w:pPr>
            <w:r>
              <w:rPr>
                <w:w w:val="105"/>
                <w:sz w:val="23"/>
              </w:rPr>
              <w:t>12</w:t>
            </w:r>
          </w:p>
        </w:tc>
        <w:tc>
          <w:tcPr>
            <w:tcW w:w="1419" w:type="dxa"/>
            <w:shd w:val="clear" w:color="auto" w:fill="D9D9D9"/>
          </w:tcPr>
          <w:p w:rsidR="004F28AC" w:rsidRDefault="004F28AC" w:rsidP="00551CA9">
            <w:pPr>
              <w:pStyle w:val="TableParagraph"/>
              <w:ind w:left="510" w:right="495"/>
              <w:rPr>
                <w:sz w:val="23"/>
              </w:rPr>
            </w:pPr>
            <w:r>
              <w:rPr>
                <w:w w:val="105"/>
                <w:sz w:val="23"/>
              </w:rPr>
              <w:t>124</w:t>
            </w:r>
          </w:p>
        </w:tc>
      </w:tr>
      <w:tr w:rsidR="004F28AC" w:rsidTr="00551CA9">
        <w:trPr>
          <w:trHeight w:val="321"/>
        </w:trPr>
        <w:tc>
          <w:tcPr>
            <w:tcW w:w="857" w:type="dxa"/>
            <w:shd w:val="clear" w:color="auto" w:fill="D9D9D9"/>
          </w:tcPr>
          <w:p w:rsidR="004F28AC" w:rsidRDefault="004F28AC" w:rsidP="00551CA9">
            <w:pPr>
              <w:pStyle w:val="TableParagraph"/>
              <w:ind w:left="223" w:right="201"/>
              <w:rPr>
                <w:sz w:val="23"/>
              </w:rPr>
            </w:pPr>
            <w:r>
              <w:rPr>
                <w:w w:val="105"/>
                <w:sz w:val="23"/>
              </w:rPr>
              <w:t>11</w:t>
            </w:r>
          </w:p>
        </w:tc>
        <w:tc>
          <w:tcPr>
            <w:tcW w:w="1556" w:type="dxa"/>
            <w:shd w:val="clear" w:color="auto" w:fill="D9D9D9"/>
          </w:tcPr>
          <w:p w:rsidR="004F28AC" w:rsidRDefault="004F28AC" w:rsidP="00551CA9">
            <w:pPr>
              <w:pStyle w:val="TableParagraph"/>
              <w:rPr>
                <w:sz w:val="23"/>
              </w:rPr>
            </w:pPr>
            <w:r>
              <w:rPr>
                <w:w w:val="105"/>
                <w:sz w:val="23"/>
              </w:rPr>
              <w:t>13</w:t>
            </w:r>
          </w:p>
        </w:tc>
        <w:tc>
          <w:tcPr>
            <w:tcW w:w="1419" w:type="dxa"/>
            <w:shd w:val="clear" w:color="auto" w:fill="D9D9D9"/>
          </w:tcPr>
          <w:p w:rsidR="004F28AC" w:rsidRDefault="004F28AC" w:rsidP="00551CA9">
            <w:pPr>
              <w:pStyle w:val="TableParagraph"/>
              <w:ind w:left="510" w:right="495"/>
              <w:rPr>
                <w:sz w:val="23"/>
              </w:rPr>
            </w:pPr>
            <w:r>
              <w:rPr>
                <w:w w:val="105"/>
                <w:sz w:val="23"/>
              </w:rPr>
              <w:t>137</w:t>
            </w:r>
          </w:p>
        </w:tc>
      </w:tr>
      <w:tr w:rsidR="004F28AC" w:rsidTr="00551CA9">
        <w:trPr>
          <w:trHeight w:val="313"/>
        </w:trPr>
        <w:tc>
          <w:tcPr>
            <w:tcW w:w="857" w:type="dxa"/>
            <w:shd w:val="clear" w:color="auto" w:fill="D9D9D9"/>
          </w:tcPr>
          <w:p w:rsidR="004F28AC" w:rsidRDefault="004F28AC" w:rsidP="00551CA9">
            <w:pPr>
              <w:pStyle w:val="TableParagraph"/>
              <w:ind w:left="223" w:right="201"/>
              <w:rPr>
                <w:sz w:val="23"/>
              </w:rPr>
            </w:pPr>
            <w:r>
              <w:rPr>
                <w:w w:val="105"/>
                <w:sz w:val="23"/>
              </w:rPr>
              <w:t>12</w:t>
            </w:r>
          </w:p>
        </w:tc>
        <w:tc>
          <w:tcPr>
            <w:tcW w:w="1556" w:type="dxa"/>
            <w:shd w:val="clear" w:color="auto" w:fill="D9D9D9"/>
          </w:tcPr>
          <w:p w:rsidR="004F28AC" w:rsidRDefault="004F28AC" w:rsidP="00551CA9">
            <w:pPr>
              <w:pStyle w:val="TableParagraph"/>
              <w:rPr>
                <w:sz w:val="23"/>
              </w:rPr>
            </w:pPr>
            <w:r>
              <w:rPr>
                <w:w w:val="105"/>
                <w:sz w:val="23"/>
              </w:rPr>
              <w:t>12</w:t>
            </w:r>
          </w:p>
        </w:tc>
        <w:tc>
          <w:tcPr>
            <w:tcW w:w="1419" w:type="dxa"/>
            <w:shd w:val="clear" w:color="auto" w:fill="D9D9D9"/>
          </w:tcPr>
          <w:p w:rsidR="004F28AC" w:rsidRDefault="004F28AC" w:rsidP="00551CA9">
            <w:pPr>
              <w:pStyle w:val="TableParagraph"/>
              <w:ind w:left="510" w:right="495"/>
              <w:rPr>
                <w:sz w:val="23"/>
              </w:rPr>
            </w:pPr>
            <w:r>
              <w:rPr>
                <w:w w:val="105"/>
                <w:sz w:val="23"/>
              </w:rPr>
              <w:t>149</w:t>
            </w:r>
          </w:p>
        </w:tc>
      </w:tr>
      <w:tr w:rsidR="004F28AC" w:rsidTr="00551CA9">
        <w:trPr>
          <w:trHeight w:val="314"/>
        </w:trPr>
        <w:tc>
          <w:tcPr>
            <w:tcW w:w="857" w:type="dxa"/>
            <w:shd w:val="clear" w:color="auto" w:fill="F1F1F1"/>
          </w:tcPr>
          <w:p w:rsidR="004F28AC" w:rsidRDefault="004F28AC" w:rsidP="00551CA9">
            <w:pPr>
              <w:pStyle w:val="TableParagraph"/>
              <w:ind w:left="223" w:right="201"/>
              <w:rPr>
                <w:sz w:val="23"/>
              </w:rPr>
            </w:pPr>
            <w:r>
              <w:rPr>
                <w:w w:val="105"/>
                <w:sz w:val="23"/>
              </w:rPr>
              <w:t>13</w:t>
            </w:r>
          </w:p>
        </w:tc>
        <w:tc>
          <w:tcPr>
            <w:tcW w:w="1556" w:type="dxa"/>
            <w:shd w:val="clear" w:color="auto" w:fill="F1F1F1"/>
          </w:tcPr>
          <w:p w:rsidR="004F28AC" w:rsidRDefault="004F28AC" w:rsidP="00551CA9">
            <w:pPr>
              <w:pStyle w:val="TableParagraph"/>
              <w:rPr>
                <w:sz w:val="23"/>
              </w:rPr>
            </w:pPr>
            <w:r>
              <w:rPr>
                <w:w w:val="105"/>
                <w:sz w:val="23"/>
              </w:rPr>
              <w:t>12</w:t>
            </w:r>
          </w:p>
        </w:tc>
        <w:tc>
          <w:tcPr>
            <w:tcW w:w="1419" w:type="dxa"/>
            <w:shd w:val="clear" w:color="auto" w:fill="F1F1F1"/>
          </w:tcPr>
          <w:p w:rsidR="004F28AC" w:rsidRDefault="004F28AC" w:rsidP="00551CA9">
            <w:pPr>
              <w:pStyle w:val="TableParagraph"/>
              <w:ind w:left="510" w:right="495"/>
              <w:rPr>
                <w:sz w:val="23"/>
              </w:rPr>
            </w:pPr>
            <w:r>
              <w:rPr>
                <w:w w:val="105"/>
                <w:sz w:val="23"/>
              </w:rPr>
              <w:t>161</w:t>
            </w:r>
          </w:p>
        </w:tc>
      </w:tr>
      <w:tr w:rsidR="004F28AC" w:rsidTr="00551CA9">
        <w:trPr>
          <w:trHeight w:val="321"/>
        </w:trPr>
        <w:tc>
          <w:tcPr>
            <w:tcW w:w="857" w:type="dxa"/>
            <w:shd w:val="clear" w:color="auto" w:fill="F1F1F1"/>
          </w:tcPr>
          <w:p w:rsidR="004F28AC" w:rsidRDefault="004F28AC" w:rsidP="00551CA9">
            <w:pPr>
              <w:pStyle w:val="TableParagraph"/>
              <w:spacing w:before="7"/>
              <w:ind w:left="223" w:right="201"/>
              <w:rPr>
                <w:sz w:val="23"/>
              </w:rPr>
            </w:pPr>
            <w:r>
              <w:rPr>
                <w:w w:val="105"/>
                <w:sz w:val="23"/>
              </w:rPr>
              <w:t>14</w:t>
            </w:r>
          </w:p>
        </w:tc>
        <w:tc>
          <w:tcPr>
            <w:tcW w:w="1556" w:type="dxa"/>
            <w:shd w:val="clear" w:color="auto" w:fill="F1F1F1"/>
          </w:tcPr>
          <w:p w:rsidR="004F28AC" w:rsidRDefault="004F28AC" w:rsidP="00551CA9">
            <w:pPr>
              <w:pStyle w:val="TableParagraph"/>
              <w:spacing w:before="7"/>
              <w:rPr>
                <w:sz w:val="23"/>
              </w:rPr>
            </w:pPr>
            <w:r>
              <w:rPr>
                <w:w w:val="105"/>
                <w:sz w:val="23"/>
              </w:rPr>
              <w:t>13</w:t>
            </w:r>
          </w:p>
        </w:tc>
        <w:tc>
          <w:tcPr>
            <w:tcW w:w="1419" w:type="dxa"/>
            <w:shd w:val="clear" w:color="auto" w:fill="F1F1F1"/>
          </w:tcPr>
          <w:p w:rsidR="004F28AC" w:rsidRDefault="004F28AC" w:rsidP="00551CA9">
            <w:pPr>
              <w:pStyle w:val="TableParagraph"/>
              <w:spacing w:before="7"/>
              <w:ind w:left="510" w:right="495"/>
              <w:rPr>
                <w:sz w:val="23"/>
              </w:rPr>
            </w:pPr>
            <w:r>
              <w:rPr>
                <w:w w:val="105"/>
                <w:sz w:val="23"/>
              </w:rPr>
              <w:t>174</w:t>
            </w:r>
          </w:p>
        </w:tc>
      </w:tr>
      <w:tr w:rsidR="004F28AC" w:rsidTr="00551CA9">
        <w:trPr>
          <w:trHeight w:val="313"/>
        </w:trPr>
        <w:tc>
          <w:tcPr>
            <w:tcW w:w="857" w:type="dxa"/>
            <w:shd w:val="clear" w:color="auto" w:fill="F1F1F1"/>
          </w:tcPr>
          <w:p w:rsidR="004F28AC" w:rsidRDefault="004F28AC" w:rsidP="00551CA9">
            <w:pPr>
              <w:pStyle w:val="TableParagraph"/>
              <w:ind w:left="223" w:right="201"/>
              <w:rPr>
                <w:sz w:val="23"/>
              </w:rPr>
            </w:pPr>
            <w:r>
              <w:rPr>
                <w:w w:val="105"/>
                <w:sz w:val="23"/>
              </w:rPr>
              <w:t>15</w:t>
            </w:r>
          </w:p>
        </w:tc>
        <w:tc>
          <w:tcPr>
            <w:tcW w:w="1556" w:type="dxa"/>
            <w:shd w:val="clear" w:color="auto" w:fill="F1F1F1"/>
          </w:tcPr>
          <w:p w:rsidR="004F28AC" w:rsidRDefault="004F28AC" w:rsidP="00551CA9">
            <w:pPr>
              <w:pStyle w:val="TableParagraph"/>
              <w:rPr>
                <w:sz w:val="23"/>
              </w:rPr>
            </w:pPr>
            <w:r>
              <w:rPr>
                <w:w w:val="105"/>
                <w:sz w:val="23"/>
              </w:rPr>
              <w:t>12</w:t>
            </w:r>
          </w:p>
        </w:tc>
        <w:tc>
          <w:tcPr>
            <w:tcW w:w="1419" w:type="dxa"/>
            <w:shd w:val="clear" w:color="auto" w:fill="F1F1F1"/>
          </w:tcPr>
          <w:p w:rsidR="004F28AC" w:rsidRDefault="004F28AC" w:rsidP="00551CA9">
            <w:pPr>
              <w:pStyle w:val="TableParagraph"/>
              <w:ind w:left="510" w:right="495"/>
              <w:rPr>
                <w:sz w:val="23"/>
              </w:rPr>
            </w:pPr>
            <w:r>
              <w:rPr>
                <w:w w:val="105"/>
                <w:sz w:val="23"/>
              </w:rPr>
              <w:t>186</w:t>
            </w:r>
          </w:p>
        </w:tc>
      </w:tr>
      <w:tr w:rsidR="004F28AC" w:rsidTr="00551CA9">
        <w:trPr>
          <w:trHeight w:val="321"/>
        </w:trPr>
        <w:tc>
          <w:tcPr>
            <w:tcW w:w="857" w:type="dxa"/>
            <w:shd w:val="clear" w:color="auto" w:fill="F1F1F1"/>
          </w:tcPr>
          <w:p w:rsidR="004F28AC" w:rsidRDefault="004F28AC" w:rsidP="00551CA9">
            <w:pPr>
              <w:pStyle w:val="TableParagraph"/>
              <w:spacing w:before="7"/>
              <w:ind w:left="223" w:right="201"/>
              <w:rPr>
                <w:sz w:val="23"/>
              </w:rPr>
            </w:pPr>
            <w:r>
              <w:rPr>
                <w:w w:val="105"/>
                <w:sz w:val="23"/>
              </w:rPr>
              <w:t>16</w:t>
            </w:r>
          </w:p>
        </w:tc>
        <w:tc>
          <w:tcPr>
            <w:tcW w:w="1556" w:type="dxa"/>
            <w:shd w:val="clear" w:color="auto" w:fill="F1F1F1"/>
          </w:tcPr>
          <w:p w:rsidR="004F28AC" w:rsidRDefault="004F28AC" w:rsidP="00551CA9">
            <w:pPr>
              <w:pStyle w:val="TableParagraph"/>
              <w:spacing w:before="7"/>
              <w:rPr>
                <w:sz w:val="23"/>
              </w:rPr>
            </w:pPr>
            <w:r>
              <w:rPr>
                <w:w w:val="105"/>
                <w:sz w:val="23"/>
              </w:rPr>
              <w:t>12</w:t>
            </w:r>
          </w:p>
        </w:tc>
        <w:tc>
          <w:tcPr>
            <w:tcW w:w="1419" w:type="dxa"/>
            <w:shd w:val="clear" w:color="auto" w:fill="F1F1F1"/>
          </w:tcPr>
          <w:p w:rsidR="004F28AC" w:rsidRDefault="004F28AC" w:rsidP="00551CA9">
            <w:pPr>
              <w:pStyle w:val="TableParagraph"/>
              <w:spacing w:before="7"/>
              <w:ind w:left="510" w:right="495"/>
              <w:rPr>
                <w:sz w:val="23"/>
              </w:rPr>
            </w:pPr>
            <w:r>
              <w:rPr>
                <w:w w:val="105"/>
                <w:sz w:val="23"/>
              </w:rPr>
              <w:t>198</w:t>
            </w:r>
          </w:p>
        </w:tc>
      </w:tr>
      <w:tr w:rsidR="004F28AC" w:rsidTr="00551CA9">
        <w:trPr>
          <w:trHeight w:val="314"/>
        </w:trPr>
        <w:tc>
          <w:tcPr>
            <w:tcW w:w="857" w:type="dxa"/>
            <w:shd w:val="clear" w:color="auto" w:fill="D9D9D9"/>
          </w:tcPr>
          <w:p w:rsidR="004F28AC" w:rsidRDefault="004F28AC" w:rsidP="00551CA9">
            <w:pPr>
              <w:pStyle w:val="TableParagraph"/>
              <w:ind w:left="223" w:right="201"/>
              <w:rPr>
                <w:sz w:val="23"/>
              </w:rPr>
            </w:pPr>
            <w:r>
              <w:rPr>
                <w:w w:val="105"/>
                <w:sz w:val="23"/>
              </w:rPr>
              <w:t>17</w:t>
            </w:r>
          </w:p>
        </w:tc>
        <w:tc>
          <w:tcPr>
            <w:tcW w:w="1556" w:type="dxa"/>
            <w:shd w:val="clear" w:color="auto" w:fill="D9D9D9"/>
          </w:tcPr>
          <w:p w:rsidR="004F28AC" w:rsidRDefault="004F28AC" w:rsidP="00551CA9">
            <w:pPr>
              <w:pStyle w:val="TableParagraph"/>
              <w:rPr>
                <w:sz w:val="23"/>
              </w:rPr>
            </w:pPr>
            <w:r>
              <w:rPr>
                <w:w w:val="105"/>
                <w:sz w:val="23"/>
              </w:rPr>
              <w:t>13</w:t>
            </w:r>
          </w:p>
        </w:tc>
        <w:tc>
          <w:tcPr>
            <w:tcW w:w="1419" w:type="dxa"/>
            <w:shd w:val="clear" w:color="auto" w:fill="D9D9D9"/>
          </w:tcPr>
          <w:p w:rsidR="004F28AC" w:rsidRDefault="004F28AC" w:rsidP="00551CA9">
            <w:pPr>
              <w:pStyle w:val="TableParagraph"/>
              <w:ind w:left="510" w:right="495"/>
              <w:rPr>
                <w:sz w:val="23"/>
              </w:rPr>
            </w:pPr>
            <w:r>
              <w:rPr>
                <w:w w:val="105"/>
                <w:sz w:val="23"/>
              </w:rPr>
              <w:t>211</w:t>
            </w:r>
          </w:p>
        </w:tc>
      </w:tr>
      <w:tr w:rsidR="004F28AC" w:rsidTr="00551CA9">
        <w:trPr>
          <w:trHeight w:val="321"/>
        </w:trPr>
        <w:tc>
          <w:tcPr>
            <w:tcW w:w="857" w:type="dxa"/>
            <w:shd w:val="clear" w:color="auto" w:fill="D9D9D9"/>
          </w:tcPr>
          <w:p w:rsidR="004F28AC" w:rsidRDefault="004F28AC" w:rsidP="00551CA9">
            <w:pPr>
              <w:pStyle w:val="TableParagraph"/>
              <w:spacing w:before="7"/>
              <w:ind w:left="223" w:right="201"/>
              <w:rPr>
                <w:sz w:val="23"/>
              </w:rPr>
            </w:pPr>
            <w:r>
              <w:rPr>
                <w:w w:val="105"/>
                <w:sz w:val="23"/>
              </w:rPr>
              <w:t>18</w:t>
            </w:r>
          </w:p>
        </w:tc>
        <w:tc>
          <w:tcPr>
            <w:tcW w:w="1556" w:type="dxa"/>
            <w:shd w:val="clear" w:color="auto" w:fill="D9D9D9"/>
          </w:tcPr>
          <w:p w:rsidR="004F28AC" w:rsidRDefault="004F28AC" w:rsidP="00551CA9">
            <w:pPr>
              <w:pStyle w:val="TableParagraph"/>
              <w:spacing w:before="7"/>
              <w:rPr>
                <w:sz w:val="23"/>
              </w:rPr>
            </w:pPr>
            <w:r>
              <w:rPr>
                <w:w w:val="105"/>
                <w:sz w:val="23"/>
              </w:rPr>
              <w:t>12</w:t>
            </w:r>
          </w:p>
        </w:tc>
        <w:tc>
          <w:tcPr>
            <w:tcW w:w="1419" w:type="dxa"/>
            <w:shd w:val="clear" w:color="auto" w:fill="D9D9D9"/>
          </w:tcPr>
          <w:p w:rsidR="004F28AC" w:rsidRDefault="004F28AC" w:rsidP="00551CA9">
            <w:pPr>
              <w:pStyle w:val="TableParagraph"/>
              <w:spacing w:before="7"/>
              <w:ind w:left="510" w:right="495"/>
              <w:rPr>
                <w:sz w:val="23"/>
              </w:rPr>
            </w:pPr>
            <w:r>
              <w:rPr>
                <w:w w:val="105"/>
                <w:sz w:val="23"/>
              </w:rPr>
              <w:t>223</w:t>
            </w:r>
          </w:p>
        </w:tc>
      </w:tr>
      <w:tr w:rsidR="004F28AC" w:rsidTr="00551CA9">
        <w:trPr>
          <w:trHeight w:val="321"/>
        </w:trPr>
        <w:tc>
          <w:tcPr>
            <w:tcW w:w="857" w:type="dxa"/>
            <w:shd w:val="clear" w:color="auto" w:fill="D9D9D9"/>
          </w:tcPr>
          <w:p w:rsidR="004F28AC" w:rsidRDefault="004F28AC" w:rsidP="00551CA9">
            <w:pPr>
              <w:pStyle w:val="TableParagraph"/>
              <w:ind w:left="223" w:right="201"/>
              <w:rPr>
                <w:sz w:val="23"/>
              </w:rPr>
            </w:pPr>
            <w:r>
              <w:rPr>
                <w:w w:val="105"/>
                <w:sz w:val="23"/>
              </w:rPr>
              <w:t>19</w:t>
            </w:r>
          </w:p>
        </w:tc>
        <w:tc>
          <w:tcPr>
            <w:tcW w:w="1556" w:type="dxa"/>
            <w:shd w:val="clear" w:color="auto" w:fill="D9D9D9"/>
          </w:tcPr>
          <w:p w:rsidR="004F28AC" w:rsidRDefault="004F28AC" w:rsidP="00551CA9">
            <w:pPr>
              <w:pStyle w:val="TableParagraph"/>
              <w:rPr>
                <w:sz w:val="23"/>
              </w:rPr>
            </w:pPr>
            <w:r>
              <w:rPr>
                <w:w w:val="105"/>
                <w:sz w:val="23"/>
              </w:rPr>
              <w:t>12</w:t>
            </w:r>
          </w:p>
        </w:tc>
        <w:tc>
          <w:tcPr>
            <w:tcW w:w="1419" w:type="dxa"/>
            <w:shd w:val="clear" w:color="auto" w:fill="D9D9D9"/>
          </w:tcPr>
          <w:p w:rsidR="004F28AC" w:rsidRDefault="004F28AC" w:rsidP="00551CA9">
            <w:pPr>
              <w:pStyle w:val="TableParagraph"/>
              <w:ind w:left="510" w:right="495"/>
              <w:rPr>
                <w:sz w:val="23"/>
              </w:rPr>
            </w:pPr>
            <w:r>
              <w:rPr>
                <w:w w:val="105"/>
                <w:sz w:val="23"/>
              </w:rPr>
              <w:t>235</w:t>
            </w:r>
          </w:p>
        </w:tc>
      </w:tr>
    </w:tbl>
    <w:p w:rsidR="004F28AC" w:rsidRDefault="004F28AC" w:rsidP="004F28AC">
      <w:pPr>
        <w:spacing w:before="1"/>
        <w:ind w:left="299" w:right="306"/>
        <w:jc w:val="center"/>
        <w:rPr>
          <w:i/>
          <w:sz w:val="23"/>
        </w:rPr>
      </w:pPr>
      <w:r>
        <w:rPr>
          <w:i/>
          <w:w w:val="105"/>
          <w:sz w:val="23"/>
        </w:rPr>
        <w:t>Tabla. 1. Tabla de lunaciones acumuladas según el trabajo de Rebullida.</w:t>
      </w:r>
    </w:p>
    <w:p w:rsidR="004F28AC" w:rsidRDefault="004F28AC" w:rsidP="004F28AC">
      <w:pPr>
        <w:jc w:val="center"/>
        <w:rPr>
          <w:sz w:val="23"/>
        </w:rPr>
        <w:sectPr w:rsidR="004F28AC">
          <w:pgSz w:w="12240" w:h="15840"/>
          <w:pgMar w:top="1060" w:right="1020" w:bottom="280" w:left="1020" w:header="720" w:footer="720" w:gutter="0"/>
          <w:cols w:space="720"/>
        </w:sectPr>
      </w:pPr>
    </w:p>
    <w:p w:rsidR="004F28AC" w:rsidRDefault="004F28AC" w:rsidP="004F28AC">
      <w:pPr>
        <w:pStyle w:val="Textoindependiente"/>
        <w:spacing w:before="72" w:line="288" w:lineRule="auto"/>
        <w:ind w:left="110" w:right="111"/>
        <w:jc w:val="both"/>
      </w:pPr>
      <w:r>
        <w:rPr>
          <w:w w:val="105"/>
        </w:rPr>
        <w:lastRenderedPageBreak/>
        <w:t>Aplicando el método establecido por Rebudilla (1990) y siguiendo el sistema de conteo empleado en el calendario de Misaray, al igual que muchos calendarios confeccionados en otras culturas, como la mesoamericana, en algunos casos, o los Quechuas del imperio Inca; el conteo se realiza de izquierda a derecha. Entonces es de lógica iniciar la cuenta calendárica como la primera luna en la marca exterior de la esquina superior izquierda. Al realizar el conteo de todas las cuentas en el modelo, podemos apreciar que el segundo valor de lunaciones de la tabla metónica, es decir el número 13 se posiciona justo al lado de la marca inicial registrando así las primeras trece lunaciones en nuestro calendario, o el transcurrir de un año. Continuando con el conteo podemos apreciar que el siguiente número (25), o segundo año se posiciona en la otra marca externa, al lado del valor 13. Ver figura 4</w:t>
      </w:r>
    </w:p>
    <w:p w:rsidR="004F28AC" w:rsidRDefault="004F28AC" w:rsidP="004F28AC">
      <w:pPr>
        <w:pStyle w:val="Textoindependiente"/>
        <w:rPr>
          <w:sz w:val="20"/>
        </w:rPr>
      </w:pPr>
    </w:p>
    <w:p w:rsidR="004F28AC" w:rsidRDefault="004F28AC" w:rsidP="004F28AC">
      <w:pPr>
        <w:pStyle w:val="Textoindependiente"/>
        <w:spacing w:before="5"/>
        <w:rPr>
          <w:sz w:val="12"/>
        </w:rPr>
      </w:pPr>
      <w:r>
        <w:rPr>
          <w:noProof/>
        </w:rPr>
        <w:drawing>
          <wp:anchor distT="0" distB="0" distL="0" distR="0" simplePos="0" relativeHeight="251660288" behindDoc="0" locked="0" layoutInCell="1" allowOverlap="1" wp14:anchorId="6ACD2AAB" wp14:editId="5BEADD01">
            <wp:simplePos x="0" y="0"/>
            <wp:positionH relativeFrom="page">
              <wp:posOffset>2671574</wp:posOffset>
            </wp:positionH>
            <wp:positionV relativeFrom="paragraph">
              <wp:posOffset>115761</wp:posOffset>
            </wp:positionV>
            <wp:extent cx="2472358" cy="2268283"/>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472358" cy="2268283"/>
                    </a:xfrm>
                    <a:prstGeom prst="rect">
                      <a:avLst/>
                    </a:prstGeom>
                  </pic:spPr>
                </pic:pic>
              </a:graphicData>
            </a:graphic>
          </wp:anchor>
        </w:drawing>
      </w:r>
    </w:p>
    <w:p w:rsidR="004F28AC" w:rsidRDefault="004F28AC" w:rsidP="004F28AC">
      <w:pPr>
        <w:tabs>
          <w:tab w:val="left" w:pos="8288"/>
        </w:tabs>
        <w:spacing w:before="26" w:line="273" w:lineRule="auto"/>
        <w:ind w:left="110" w:right="115"/>
        <w:jc w:val="both"/>
        <w:rPr>
          <w:i/>
        </w:rPr>
      </w:pPr>
      <w:r>
        <w:rPr>
          <w:i/>
        </w:rPr>
        <w:t xml:space="preserve">Fig. 4. </w:t>
      </w:r>
      <w:r>
        <w:rPr>
          <w:i/>
          <w:spacing w:val="-3"/>
        </w:rPr>
        <w:t xml:space="preserve">Inicio </w:t>
      </w:r>
      <w:r>
        <w:rPr>
          <w:i/>
        </w:rPr>
        <w:t xml:space="preserve">de la cuenta </w:t>
      </w:r>
      <w:r>
        <w:rPr>
          <w:i/>
          <w:spacing w:val="-3"/>
        </w:rPr>
        <w:t xml:space="preserve">calendárica </w:t>
      </w:r>
      <w:r>
        <w:rPr>
          <w:i/>
        </w:rPr>
        <w:t xml:space="preserve">y </w:t>
      </w:r>
      <w:r>
        <w:rPr>
          <w:i/>
          <w:spacing w:val="-3"/>
        </w:rPr>
        <w:t xml:space="preserve">la </w:t>
      </w:r>
      <w:r>
        <w:rPr>
          <w:i/>
        </w:rPr>
        <w:t xml:space="preserve">posición de las lunaciones acumuladas 13 y 25 siguiendo un orden correlativo, </w:t>
      </w:r>
      <w:r>
        <w:rPr>
          <w:i/>
          <w:spacing w:val="-3"/>
        </w:rPr>
        <w:t xml:space="preserve">evidenciando </w:t>
      </w:r>
      <w:r>
        <w:rPr>
          <w:i/>
        </w:rPr>
        <w:t>así un</w:t>
      </w:r>
      <w:r>
        <w:rPr>
          <w:i/>
          <w:spacing w:val="10"/>
        </w:rPr>
        <w:t xml:space="preserve"> </w:t>
      </w:r>
      <w:r>
        <w:rPr>
          <w:i/>
        </w:rPr>
        <w:t>patrón geométrico-matemático.</w:t>
      </w:r>
      <w:r>
        <w:rPr>
          <w:i/>
        </w:rPr>
        <w:tab/>
      </w:r>
      <w:r>
        <w:rPr>
          <w:i/>
          <w:spacing w:val="-3"/>
        </w:rPr>
        <w:t>Fuente:</w:t>
      </w:r>
      <w:r>
        <w:rPr>
          <w:i/>
          <w:spacing w:val="2"/>
        </w:rPr>
        <w:t xml:space="preserve"> </w:t>
      </w:r>
      <w:r>
        <w:rPr>
          <w:i/>
        </w:rPr>
        <w:t>Autor</w:t>
      </w:r>
    </w:p>
    <w:p w:rsidR="004F28AC" w:rsidRDefault="004F28AC" w:rsidP="004F28AC">
      <w:pPr>
        <w:pStyle w:val="Textoindependiente"/>
        <w:spacing w:before="1"/>
        <w:rPr>
          <w:i/>
          <w:sz w:val="26"/>
        </w:rPr>
      </w:pPr>
    </w:p>
    <w:p w:rsidR="004F28AC" w:rsidRDefault="004F28AC" w:rsidP="004F28AC">
      <w:pPr>
        <w:pStyle w:val="Textoindependiente"/>
        <w:spacing w:line="288" w:lineRule="auto"/>
        <w:ind w:left="110" w:right="114"/>
        <w:jc w:val="both"/>
      </w:pPr>
      <w:r>
        <w:rPr>
          <w:w w:val="105"/>
        </w:rPr>
        <w:t>Siguiendo el conteo desde el 25 el nuevo valor de 38 se posiciona así en el primer rectángulo interno del paralelogramo, pero en su segunda marca. Es decir, saltándose la primera marca o cuenta. Realizando el mismo procedimiento podemos ver que los valores de la tabla metónica se “acomodan” en las marcas del diseño en forma ordenada y secuencial, en donde los cuadros de la primera fila reciben los valores 50 y 62 respectivamente. Luego, curiosamente vuelve a suceder lo mismo, es decir el valor que sigue (75) se salta una marca para posicionarse en la segunda vertical del rectángulo inferior. Los valores 87 y 99 ocupan las casillas siguientes. Esto quiere decir, que hasta este punto el calendario ancestral está; registrando, computando 99 lunaciones correspondientes a 8 años ó 2.922 días. Figura 5.</w:t>
      </w:r>
    </w:p>
    <w:p w:rsidR="004F28AC" w:rsidRDefault="004F28AC" w:rsidP="004F28AC">
      <w:pPr>
        <w:spacing w:line="288" w:lineRule="auto"/>
        <w:jc w:val="both"/>
        <w:sectPr w:rsidR="004F28AC">
          <w:pgSz w:w="12240" w:h="15840"/>
          <w:pgMar w:top="1060" w:right="1020" w:bottom="280" w:left="1020" w:header="720" w:footer="720" w:gutter="0"/>
          <w:cols w:space="720"/>
        </w:sectPr>
      </w:pPr>
    </w:p>
    <w:p w:rsidR="004F28AC" w:rsidRDefault="004F28AC" w:rsidP="004F28AC">
      <w:pPr>
        <w:tabs>
          <w:tab w:val="left" w:pos="6900"/>
        </w:tabs>
        <w:ind w:left="528"/>
        <w:rPr>
          <w:sz w:val="20"/>
        </w:rPr>
      </w:pPr>
      <w:r>
        <w:rPr>
          <w:noProof/>
          <w:sz w:val="20"/>
        </w:rPr>
        <w:lastRenderedPageBreak/>
        <w:drawing>
          <wp:inline distT="0" distB="0" distL="0" distR="0" wp14:anchorId="5C2D4501" wp14:editId="4FBD28CE">
            <wp:extent cx="2975022" cy="2700337"/>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975022" cy="2700337"/>
                    </a:xfrm>
                    <a:prstGeom prst="rect">
                      <a:avLst/>
                    </a:prstGeom>
                  </pic:spPr>
                </pic:pic>
              </a:graphicData>
            </a:graphic>
          </wp:inline>
        </w:drawing>
      </w:r>
      <w:r>
        <w:rPr>
          <w:sz w:val="20"/>
        </w:rPr>
        <w:tab/>
      </w:r>
      <w:r>
        <w:rPr>
          <w:noProof/>
          <w:position w:val="4"/>
          <w:sz w:val="20"/>
        </w:rPr>
        <w:drawing>
          <wp:inline distT="0" distB="0" distL="0" distR="0" wp14:anchorId="26D340D4" wp14:editId="116ABE44">
            <wp:extent cx="1970460" cy="2616327"/>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1970460" cy="2616327"/>
                    </a:xfrm>
                    <a:prstGeom prst="rect">
                      <a:avLst/>
                    </a:prstGeom>
                  </pic:spPr>
                </pic:pic>
              </a:graphicData>
            </a:graphic>
          </wp:inline>
        </w:drawing>
      </w:r>
    </w:p>
    <w:p w:rsidR="004F28AC" w:rsidRDefault="004F28AC" w:rsidP="004F28AC">
      <w:pPr>
        <w:pStyle w:val="Textoindependiente"/>
        <w:spacing w:before="3"/>
        <w:rPr>
          <w:sz w:val="21"/>
        </w:rPr>
      </w:pPr>
    </w:p>
    <w:p w:rsidR="004F28AC" w:rsidRDefault="004F28AC" w:rsidP="004F28AC">
      <w:pPr>
        <w:tabs>
          <w:tab w:val="left" w:pos="7862"/>
        </w:tabs>
        <w:spacing w:before="93" w:line="273" w:lineRule="auto"/>
        <w:ind w:left="110" w:right="114"/>
        <w:jc w:val="both"/>
        <w:rPr>
          <w:i/>
        </w:rPr>
      </w:pPr>
      <w:r>
        <w:rPr>
          <w:i/>
        </w:rPr>
        <w:t xml:space="preserve">Fig. 5. </w:t>
      </w:r>
      <w:r>
        <w:rPr>
          <w:i/>
          <w:spacing w:val="-3"/>
        </w:rPr>
        <w:t xml:space="preserve">Ubicación </w:t>
      </w:r>
      <w:r>
        <w:rPr>
          <w:i/>
        </w:rPr>
        <w:t xml:space="preserve">de todas las lunaciones acumuladas de 8 años </w:t>
      </w:r>
      <w:r>
        <w:rPr>
          <w:i/>
          <w:spacing w:val="-3"/>
        </w:rPr>
        <w:t xml:space="preserve">en </w:t>
      </w:r>
      <w:r>
        <w:rPr>
          <w:i/>
        </w:rPr>
        <w:t xml:space="preserve">una </w:t>
      </w:r>
      <w:r>
        <w:rPr>
          <w:i/>
          <w:spacing w:val="-3"/>
        </w:rPr>
        <w:t xml:space="preserve">perfecta secuencia </w:t>
      </w:r>
      <w:r>
        <w:rPr>
          <w:i/>
        </w:rPr>
        <w:t xml:space="preserve">en </w:t>
      </w:r>
      <w:r>
        <w:rPr>
          <w:i/>
          <w:spacing w:val="-3"/>
        </w:rPr>
        <w:t xml:space="preserve">el </w:t>
      </w:r>
      <w:r>
        <w:rPr>
          <w:i/>
        </w:rPr>
        <w:t>diseño del petroglifo.</w:t>
      </w:r>
      <w:r>
        <w:rPr>
          <w:i/>
        </w:rPr>
        <w:tab/>
        <w:t>Fuente: Autor</w:t>
      </w:r>
    </w:p>
    <w:p w:rsidR="004F28AC" w:rsidRDefault="004F28AC" w:rsidP="004F28AC">
      <w:pPr>
        <w:pStyle w:val="Textoindependiente"/>
        <w:spacing w:before="7"/>
        <w:rPr>
          <w:i/>
          <w:sz w:val="28"/>
        </w:rPr>
      </w:pPr>
    </w:p>
    <w:p w:rsidR="004F28AC" w:rsidRDefault="004F28AC" w:rsidP="004F28AC">
      <w:pPr>
        <w:pStyle w:val="Textoindependiente"/>
        <w:spacing w:line="288" w:lineRule="auto"/>
        <w:ind w:left="110" w:right="111"/>
        <w:jc w:val="both"/>
      </w:pPr>
      <w:r>
        <w:rPr>
          <w:w w:val="105"/>
        </w:rPr>
        <w:t xml:space="preserve">Continuando </w:t>
      </w:r>
      <w:r>
        <w:rPr>
          <w:spacing w:val="-3"/>
          <w:w w:val="105"/>
        </w:rPr>
        <w:t xml:space="preserve">el </w:t>
      </w:r>
      <w:r>
        <w:rPr>
          <w:w w:val="105"/>
        </w:rPr>
        <w:t xml:space="preserve">conteo en </w:t>
      </w:r>
      <w:r>
        <w:rPr>
          <w:spacing w:val="-3"/>
          <w:w w:val="105"/>
        </w:rPr>
        <w:t xml:space="preserve">el </w:t>
      </w:r>
      <w:r>
        <w:rPr>
          <w:w w:val="105"/>
        </w:rPr>
        <w:t xml:space="preserve">instrumento, la precisión y validación del modelo geométrico-matemático es tal, que todo </w:t>
      </w:r>
      <w:r>
        <w:rPr>
          <w:spacing w:val="-3"/>
          <w:w w:val="105"/>
        </w:rPr>
        <w:t xml:space="preserve">el </w:t>
      </w:r>
      <w:r>
        <w:rPr>
          <w:w w:val="105"/>
        </w:rPr>
        <w:t xml:space="preserve">proceso se repite. Siendo así, que </w:t>
      </w:r>
      <w:r>
        <w:rPr>
          <w:spacing w:val="-3"/>
          <w:w w:val="105"/>
        </w:rPr>
        <w:t xml:space="preserve">el </w:t>
      </w:r>
      <w:r>
        <w:rPr>
          <w:w w:val="105"/>
        </w:rPr>
        <w:t xml:space="preserve">número que sigue </w:t>
      </w:r>
      <w:r>
        <w:rPr>
          <w:spacing w:val="3"/>
          <w:w w:val="105"/>
        </w:rPr>
        <w:t xml:space="preserve">(112) </w:t>
      </w:r>
      <w:r>
        <w:rPr>
          <w:w w:val="105"/>
        </w:rPr>
        <w:t xml:space="preserve">se posiciona justo </w:t>
      </w:r>
      <w:r>
        <w:rPr>
          <w:spacing w:val="-3"/>
          <w:w w:val="105"/>
        </w:rPr>
        <w:t xml:space="preserve">en </w:t>
      </w:r>
      <w:r>
        <w:rPr>
          <w:w w:val="105"/>
        </w:rPr>
        <w:t xml:space="preserve">la cuenta del valor 13, es decir, </w:t>
      </w:r>
      <w:r>
        <w:rPr>
          <w:spacing w:val="-3"/>
          <w:w w:val="105"/>
        </w:rPr>
        <w:t xml:space="preserve">en </w:t>
      </w:r>
      <w:r>
        <w:rPr>
          <w:w w:val="105"/>
        </w:rPr>
        <w:t xml:space="preserve">la marca exterior central, y el valor 198 se ubica justo </w:t>
      </w:r>
      <w:r>
        <w:rPr>
          <w:spacing w:val="-3"/>
          <w:w w:val="105"/>
        </w:rPr>
        <w:t xml:space="preserve">en el </w:t>
      </w:r>
      <w:r>
        <w:rPr>
          <w:w w:val="105"/>
        </w:rPr>
        <w:t xml:space="preserve">cuadro final del calendario, indicando de esa manera la lunación número </w:t>
      </w:r>
      <w:r>
        <w:rPr>
          <w:spacing w:val="2"/>
          <w:w w:val="105"/>
        </w:rPr>
        <w:t xml:space="preserve">198, </w:t>
      </w:r>
      <w:r>
        <w:rPr>
          <w:w w:val="105"/>
        </w:rPr>
        <w:t xml:space="preserve">entendiéndose como </w:t>
      </w:r>
      <w:r>
        <w:rPr>
          <w:spacing w:val="-3"/>
          <w:w w:val="105"/>
        </w:rPr>
        <w:t xml:space="preserve">el </w:t>
      </w:r>
      <w:r>
        <w:rPr>
          <w:w w:val="105"/>
        </w:rPr>
        <w:t>paso del tiempo de 16 años o 5.844 días, entregando de esta manera la segunda lectura del ciclo metónico. Cabe destacar</w:t>
      </w:r>
      <w:r>
        <w:rPr>
          <w:spacing w:val="3"/>
          <w:w w:val="105"/>
        </w:rPr>
        <w:t xml:space="preserve"> </w:t>
      </w:r>
      <w:r>
        <w:rPr>
          <w:spacing w:val="-3"/>
          <w:w w:val="105"/>
        </w:rPr>
        <w:t>en</w:t>
      </w:r>
      <w:r>
        <w:rPr>
          <w:spacing w:val="-1"/>
          <w:w w:val="105"/>
        </w:rPr>
        <w:t xml:space="preserve"> </w:t>
      </w:r>
      <w:r>
        <w:rPr>
          <w:w w:val="105"/>
        </w:rPr>
        <w:t>este</w:t>
      </w:r>
      <w:r>
        <w:rPr>
          <w:spacing w:val="-7"/>
          <w:w w:val="105"/>
        </w:rPr>
        <w:t xml:space="preserve"> </w:t>
      </w:r>
      <w:r>
        <w:rPr>
          <w:w w:val="105"/>
        </w:rPr>
        <w:t>punto</w:t>
      </w:r>
      <w:r>
        <w:rPr>
          <w:spacing w:val="-7"/>
          <w:w w:val="105"/>
        </w:rPr>
        <w:t xml:space="preserve"> </w:t>
      </w:r>
      <w:r>
        <w:rPr>
          <w:w w:val="105"/>
        </w:rPr>
        <w:t>del</w:t>
      </w:r>
      <w:r>
        <w:rPr>
          <w:spacing w:val="1"/>
          <w:w w:val="105"/>
        </w:rPr>
        <w:t xml:space="preserve"> </w:t>
      </w:r>
      <w:r>
        <w:rPr>
          <w:w w:val="105"/>
        </w:rPr>
        <w:t>estudio,</w:t>
      </w:r>
      <w:r>
        <w:rPr>
          <w:spacing w:val="2"/>
          <w:w w:val="105"/>
        </w:rPr>
        <w:t xml:space="preserve"> </w:t>
      </w:r>
      <w:r>
        <w:rPr>
          <w:w w:val="105"/>
        </w:rPr>
        <w:t>que</w:t>
      </w:r>
      <w:r>
        <w:rPr>
          <w:spacing w:val="-2"/>
          <w:w w:val="105"/>
        </w:rPr>
        <w:t xml:space="preserve"> </w:t>
      </w:r>
      <w:r>
        <w:rPr>
          <w:w w:val="105"/>
        </w:rPr>
        <w:t>nuevamente</w:t>
      </w:r>
      <w:r>
        <w:rPr>
          <w:spacing w:val="-1"/>
          <w:w w:val="105"/>
        </w:rPr>
        <w:t xml:space="preserve"> </w:t>
      </w:r>
      <w:r>
        <w:rPr>
          <w:w w:val="105"/>
        </w:rPr>
        <w:t>quedan</w:t>
      </w:r>
      <w:r>
        <w:rPr>
          <w:spacing w:val="-6"/>
          <w:w w:val="105"/>
        </w:rPr>
        <w:t xml:space="preserve"> </w:t>
      </w:r>
      <w:r>
        <w:rPr>
          <w:w w:val="105"/>
        </w:rPr>
        <w:t>libres</w:t>
      </w:r>
      <w:r>
        <w:rPr>
          <w:spacing w:val="-10"/>
          <w:w w:val="105"/>
        </w:rPr>
        <w:t xml:space="preserve"> </w:t>
      </w:r>
      <w:r>
        <w:rPr>
          <w:w w:val="105"/>
        </w:rPr>
        <w:t>de</w:t>
      </w:r>
      <w:r>
        <w:rPr>
          <w:spacing w:val="-1"/>
          <w:w w:val="105"/>
        </w:rPr>
        <w:t xml:space="preserve"> </w:t>
      </w:r>
      <w:r>
        <w:rPr>
          <w:w w:val="105"/>
        </w:rPr>
        <w:t>valores</w:t>
      </w:r>
      <w:r>
        <w:rPr>
          <w:spacing w:val="-9"/>
          <w:w w:val="105"/>
        </w:rPr>
        <w:t xml:space="preserve"> </w:t>
      </w:r>
      <w:r>
        <w:rPr>
          <w:spacing w:val="2"/>
          <w:w w:val="105"/>
        </w:rPr>
        <w:t>las</w:t>
      </w:r>
      <w:r>
        <w:rPr>
          <w:spacing w:val="-10"/>
          <w:w w:val="105"/>
        </w:rPr>
        <w:t xml:space="preserve"> </w:t>
      </w:r>
      <w:r>
        <w:rPr>
          <w:w w:val="105"/>
        </w:rPr>
        <w:t>primeras</w:t>
      </w:r>
      <w:r>
        <w:rPr>
          <w:spacing w:val="-2"/>
          <w:w w:val="105"/>
        </w:rPr>
        <w:t xml:space="preserve"> </w:t>
      </w:r>
      <w:r>
        <w:rPr>
          <w:w w:val="105"/>
        </w:rPr>
        <w:t>cuentas</w:t>
      </w:r>
      <w:r>
        <w:rPr>
          <w:spacing w:val="-9"/>
          <w:w w:val="105"/>
        </w:rPr>
        <w:t xml:space="preserve"> </w:t>
      </w:r>
      <w:r>
        <w:rPr>
          <w:w w:val="105"/>
        </w:rPr>
        <w:t>de</w:t>
      </w:r>
      <w:r>
        <w:rPr>
          <w:spacing w:val="-8"/>
          <w:w w:val="105"/>
        </w:rPr>
        <w:t xml:space="preserve"> </w:t>
      </w:r>
      <w:r>
        <w:rPr>
          <w:spacing w:val="2"/>
          <w:w w:val="105"/>
        </w:rPr>
        <w:t xml:space="preserve">los </w:t>
      </w:r>
      <w:r>
        <w:rPr>
          <w:w w:val="105"/>
        </w:rPr>
        <w:t xml:space="preserve">rectángulos. Esto evidencia claramente </w:t>
      </w:r>
      <w:r>
        <w:rPr>
          <w:spacing w:val="-3"/>
          <w:w w:val="105"/>
        </w:rPr>
        <w:t xml:space="preserve">el </w:t>
      </w:r>
      <w:r>
        <w:rPr>
          <w:w w:val="105"/>
        </w:rPr>
        <w:t xml:space="preserve">porqué de este diseño asimétrico. Del </w:t>
      </w:r>
      <w:r>
        <w:rPr>
          <w:spacing w:val="3"/>
          <w:w w:val="105"/>
        </w:rPr>
        <w:t xml:space="preserve">porqué </w:t>
      </w:r>
      <w:r>
        <w:rPr>
          <w:w w:val="105"/>
        </w:rPr>
        <w:t xml:space="preserve">nuestros originarios no diseñaron </w:t>
      </w:r>
      <w:r>
        <w:rPr>
          <w:spacing w:val="-3"/>
          <w:w w:val="105"/>
        </w:rPr>
        <w:t xml:space="preserve">el </w:t>
      </w:r>
      <w:r>
        <w:rPr>
          <w:w w:val="105"/>
        </w:rPr>
        <w:t xml:space="preserve">instrumento con una matriz de ocho cuadrados perfectos, sino de dos rectángulos y cuatro cuadrados. </w:t>
      </w:r>
      <w:r>
        <w:rPr>
          <w:spacing w:val="2"/>
          <w:w w:val="105"/>
        </w:rPr>
        <w:t xml:space="preserve">Fue </w:t>
      </w:r>
      <w:r>
        <w:rPr>
          <w:w w:val="105"/>
        </w:rPr>
        <w:t xml:space="preserve">confeccionado de esta manera con total intencionalidad. Evidenciando también, a </w:t>
      </w:r>
      <w:r>
        <w:rPr>
          <w:spacing w:val="-3"/>
          <w:w w:val="105"/>
        </w:rPr>
        <w:t xml:space="preserve">mi </w:t>
      </w:r>
      <w:r>
        <w:rPr>
          <w:w w:val="105"/>
        </w:rPr>
        <w:t xml:space="preserve">modo de ver, que efectivamente </w:t>
      </w:r>
      <w:r>
        <w:rPr>
          <w:spacing w:val="-3"/>
          <w:w w:val="105"/>
        </w:rPr>
        <w:t xml:space="preserve">el </w:t>
      </w:r>
      <w:r>
        <w:rPr>
          <w:w w:val="105"/>
        </w:rPr>
        <w:t xml:space="preserve">conteo inicia en la marca exterior superior, </w:t>
      </w:r>
      <w:r>
        <w:rPr>
          <w:spacing w:val="-3"/>
          <w:w w:val="105"/>
        </w:rPr>
        <w:t xml:space="preserve">en </w:t>
      </w:r>
      <w:r>
        <w:rPr>
          <w:w w:val="105"/>
        </w:rPr>
        <w:t>sentido izquierda-derecha, y de arriba hacia</w:t>
      </w:r>
      <w:r>
        <w:rPr>
          <w:spacing w:val="4"/>
          <w:w w:val="105"/>
        </w:rPr>
        <w:t xml:space="preserve"> </w:t>
      </w:r>
      <w:r>
        <w:rPr>
          <w:w w:val="105"/>
        </w:rPr>
        <w:t>abajo.</w:t>
      </w:r>
    </w:p>
    <w:p w:rsidR="004F28AC" w:rsidRDefault="004F28AC" w:rsidP="004F28AC">
      <w:pPr>
        <w:tabs>
          <w:tab w:val="left" w:pos="6986"/>
        </w:tabs>
        <w:ind w:left="1025"/>
        <w:rPr>
          <w:sz w:val="20"/>
        </w:rPr>
      </w:pPr>
      <w:r>
        <w:rPr>
          <w:noProof/>
          <w:sz w:val="20"/>
        </w:rPr>
        <w:drawing>
          <wp:inline distT="0" distB="0" distL="0" distR="0" wp14:anchorId="4711E17D" wp14:editId="14044763">
            <wp:extent cx="3085745" cy="2790634"/>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3085745" cy="2790634"/>
                    </a:xfrm>
                    <a:prstGeom prst="rect">
                      <a:avLst/>
                    </a:prstGeom>
                  </pic:spPr>
                </pic:pic>
              </a:graphicData>
            </a:graphic>
          </wp:inline>
        </w:drawing>
      </w:r>
      <w:r>
        <w:rPr>
          <w:sz w:val="20"/>
        </w:rPr>
        <w:tab/>
      </w:r>
      <w:r>
        <w:rPr>
          <w:noProof/>
          <w:sz w:val="20"/>
        </w:rPr>
        <w:drawing>
          <wp:inline distT="0" distB="0" distL="0" distR="0" wp14:anchorId="033365AE" wp14:editId="65D066FA">
            <wp:extent cx="1772269" cy="282892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1772269" cy="2828925"/>
                    </a:xfrm>
                    <a:prstGeom prst="rect">
                      <a:avLst/>
                    </a:prstGeom>
                  </pic:spPr>
                </pic:pic>
              </a:graphicData>
            </a:graphic>
          </wp:inline>
        </w:drawing>
      </w:r>
    </w:p>
    <w:p w:rsidR="004F28AC" w:rsidRDefault="004F28AC" w:rsidP="004F28AC">
      <w:pPr>
        <w:rPr>
          <w:sz w:val="20"/>
        </w:rPr>
        <w:sectPr w:rsidR="004F28AC">
          <w:pgSz w:w="12240" w:h="15840"/>
          <w:pgMar w:top="1240" w:right="1020" w:bottom="280" w:left="1020" w:header="720" w:footer="720" w:gutter="0"/>
          <w:cols w:space="720"/>
        </w:sectPr>
      </w:pPr>
    </w:p>
    <w:p w:rsidR="004F28AC" w:rsidRDefault="004F28AC" w:rsidP="004F28AC">
      <w:pPr>
        <w:tabs>
          <w:tab w:val="left" w:pos="8078"/>
        </w:tabs>
        <w:spacing w:before="71" w:line="273" w:lineRule="auto"/>
        <w:ind w:left="110" w:right="106"/>
        <w:jc w:val="both"/>
        <w:rPr>
          <w:i/>
        </w:rPr>
      </w:pPr>
      <w:r>
        <w:rPr>
          <w:i/>
        </w:rPr>
        <w:lastRenderedPageBreak/>
        <w:t xml:space="preserve">Fig. 6. Distribución de las lunaciones para un periodo de otros ocho años, posicionando el parámetro 198 en la esquina inferior derecha del calendario, </w:t>
      </w:r>
      <w:r>
        <w:rPr>
          <w:i/>
          <w:spacing w:val="-3"/>
        </w:rPr>
        <w:t xml:space="preserve">cerrando </w:t>
      </w:r>
      <w:r>
        <w:rPr>
          <w:i/>
        </w:rPr>
        <w:t xml:space="preserve">así </w:t>
      </w:r>
      <w:r>
        <w:rPr>
          <w:i/>
          <w:spacing w:val="-3"/>
        </w:rPr>
        <w:t xml:space="preserve">el </w:t>
      </w:r>
      <w:r>
        <w:rPr>
          <w:i/>
        </w:rPr>
        <w:t xml:space="preserve">ciclo de 16 años. </w:t>
      </w:r>
      <w:r>
        <w:rPr>
          <w:i/>
          <w:spacing w:val="-3"/>
        </w:rPr>
        <w:t xml:space="preserve">Puede </w:t>
      </w:r>
      <w:r>
        <w:rPr>
          <w:i/>
        </w:rPr>
        <w:t>apreciarse que quedan dos cuentas calendáricas sin asignación</w:t>
      </w:r>
      <w:r>
        <w:rPr>
          <w:i/>
          <w:spacing w:val="-14"/>
        </w:rPr>
        <w:t xml:space="preserve"> </w:t>
      </w:r>
      <w:r>
        <w:rPr>
          <w:i/>
        </w:rPr>
        <w:t>de</w:t>
      </w:r>
      <w:r>
        <w:rPr>
          <w:i/>
          <w:spacing w:val="-5"/>
        </w:rPr>
        <w:t xml:space="preserve"> </w:t>
      </w:r>
      <w:r>
        <w:rPr>
          <w:i/>
        </w:rPr>
        <w:t>valores.</w:t>
      </w:r>
      <w:r>
        <w:rPr>
          <w:i/>
        </w:rPr>
        <w:tab/>
        <w:t>Fuente:</w:t>
      </w:r>
      <w:r>
        <w:rPr>
          <w:i/>
          <w:spacing w:val="-6"/>
        </w:rPr>
        <w:t xml:space="preserve"> </w:t>
      </w:r>
      <w:r>
        <w:rPr>
          <w:i/>
        </w:rPr>
        <w:t>Autor</w:t>
      </w:r>
    </w:p>
    <w:p w:rsidR="004F28AC" w:rsidRDefault="004F28AC" w:rsidP="004F28AC">
      <w:pPr>
        <w:pStyle w:val="Textoindependiente"/>
        <w:spacing w:before="6"/>
        <w:rPr>
          <w:i/>
          <w:sz w:val="28"/>
        </w:rPr>
      </w:pPr>
    </w:p>
    <w:p w:rsidR="004F28AC" w:rsidRDefault="004F28AC" w:rsidP="004F28AC">
      <w:pPr>
        <w:pStyle w:val="Textoindependiente"/>
        <w:spacing w:before="1" w:line="288" w:lineRule="auto"/>
        <w:ind w:left="110" w:right="112"/>
        <w:jc w:val="both"/>
      </w:pPr>
      <w:r>
        <w:rPr>
          <w:w w:val="105"/>
        </w:rPr>
        <w:t>Continuando</w:t>
      </w:r>
      <w:r>
        <w:rPr>
          <w:spacing w:val="1"/>
          <w:w w:val="105"/>
        </w:rPr>
        <w:t xml:space="preserve"> </w:t>
      </w:r>
      <w:r>
        <w:rPr>
          <w:w w:val="105"/>
        </w:rPr>
        <w:t>con</w:t>
      </w:r>
      <w:r>
        <w:rPr>
          <w:spacing w:val="2"/>
          <w:w w:val="105"/>
        </w:rPr>
        <w:t xml:space="preserve"> </w:t>
      </w:r>
      <w:r>
        <w:rPr>
          <w:spacing w:val="-3"/>
          <w:w w:val="105"/>
        </w:rPr>
        <w:t>el</w:t>
      </w:r>
      <w:r>
        <w:rPr>
          <w:spacing w:val="-2"/>
          <w:w w:val="105"/>
        </w:rPr>
        <w:t xml:space="preserve"> </w:t>
      </w:r>
      <w:r>
        <w:rPr>
          <w:w w:val="105"/>
        </w:rPr>
        <w:t>conteo,</w:t>
      </w:r>
      <w:r>
        <w:rPr>
          <w:spacing w:val="-3"/>
          <w:w w:val="105"/>
        </w:rPr>
        <w:t xml:space="preserve"> </w:t>
      </w:r>
      <w:r>
        <w:rPr>
          <w:spacing w:val="2"/>
          <w:w w:val="105"/>
        </w:rPr>
        <w:t>los</w:t>
      </w:r>
      <w:r>
        <w:rPr>
          <w:spacing w:val="-6"/>
          <w:w w:val="105"/>
        </w:rPr>
        <w:t xml:space="preserve"> </w:t>
      </w:r>
      <w:r>
        <w:rPr>
          <w:w w:val="105"/>
        </w:rPr>
        <w:t>valores</w:t>
      </w:r>
      <w:r>
        <w:rPr>
          <w:spacing w:val="-7"/>
          <w:w w:val="105"/>
        </w:rPr>
        <w:t xml:space="preserve"> </w:t>
      </w:r>
      <w:r>
        <w:rPr>
          <w:w w:val="105"/>
        </w:rPr>
        <w:t>de</w:t>
      </w:r>
      <w:r>
        <w:rPr>
          <w:spacing w:val="-5"/>
          <w:w w:val="105"/>
        </w:rPr>
        <w:t xml:space="preserve"> </w:t>
      </w:r>
      <w:r>
        <w:rPr>
          <w:w w:val="105"/>
        </w:rPr>
        <w:t>lunaciones</w:t>
      </w:r>
      <w:r>
        <w:rPr>
          <w:spacing w:val="3"/>
          <w:w w:val="105"/>
        </w:rPr>
        <w:t xml:space="preserve"> </w:t>
      </w:r>
      <w:r>
        <w:rPr>
          <w:w w:val="105"/>
        </w:rPr>
        <w:t>211</w:t>
      </w:r>
      <w:r>
        <w:rPr>
          <w:spacing w:val="-5"/>
          <w:w w:val="105"/>
        </w:rPr>
        <w:t xml:space="preserve"> </w:t>
      </w:r>
      <w:r>
        <w:rPr>
          <w:w w:val="105"/>
        </w:rPr>
        <w:t>y</w:t>
      </w:r>
      <w:r>
        <w:rPr>
          <w:spacing w:val="-4"/>
          <w:w w:val="105"/>
        </w:rPr>
        <w:t xml:space="preserve"> </w:t>
      </w:r>
      <w:r>
        <w:rPr>
          <w:w w:val="105"/>
        </w:rPr>
        <w:t>223</w:t>
      </w:r>
      <w:r>
        <w:rPr>
          <w:spacing w:val="2"/>
          <w:w w:val="105"/>
        </w:rPr>
        <w:t xml:space="preserve"> </w:t>
      </w:r>
      <w:r>
        <w:rPr>
          <w:w w:val="105"/>
        </w:rPr>
        <w:t>se</w:t>
      </w:r>
      <w:r>
        <w:rPr>
          <w:spacing w:val="-6"/>
          <w:w w:val="105"/>
        </w:rPr>
        <w:t xml:space="preserve"> </w:t>
      </w:r>
      <w:r>
        <w:rPr>
          <w:w w:val="105"/>
        </w:rPr>
        <w:t>posicionan</w:t>
      </w:r>
      <w:r>
        <w:rPr>
          <w:spacing w:val="-4"/>
          <w:w w:val="105"/>
        </w:rPr>
        <w:t xml:space="preserve"> </w:t>
      </w:r>
      <w:r>
        <w:rPr>
          <w:w w:val="105"/>
        </w:rPr>
        <w:t>en</w:t>
      </w:r>
      <w:r>
        <w:rPr>
          <w:spacing w:val="-5"/>
          <w:w w:val="105"/>
        </w:rPr>
        <w:t xml:space="preserve"> </w:t>
      </w:r>
      <w:r>
        <w:rPr>
          <w:w w:val="105"/>
        </w:rPr>
        <w:t>los dos</w:t>
      </w:r>
      <w:r>
        <w:rPr>
          <w:spacing w:val="-7"/>
          <w:w w:val="105"/>
        </w:rPr>
        <w:t xml:space="preserve"> </w:t>
      </w:r>
      <w:r>
        <w:rPr>
          <w:spacing w:val="2"/>
          <w:w w:val="105"/>
        </w:rPr>
        <w:t>últimos</w:t>
      </w:r>
      <w:r>
        <w:rPr>
          <w:spacing w:val="-7"/>
          <w:w w:val="105"/>
        </w:rPr>
        <w:t xml:space="preserve"> </w:t>
      </w:r>
      <w:r>
        <w:rPr>
          <w:w w:val="105"/>
        </w:rPr>
        <w:t>trazos exteriores del</w:t>
      </w:r>
      <w:r>
        <w:rPr>
          <w:spacing w:val="5"/>
          <w:w w:val="105"/>
        </w:rPr>
        <w:t xml:space="preserve"> </w:t>
      </w:r>
      <w:r>
        <w:rPr>
          <w:w w:val="105"/>
        </w:rPr>
        <w:t>cuadrangular.</w:t>
      </w:r>
    </w:p>
    <w:p w:rsidR="004F28AC" w:rsidRDefault="004F28AC" w:rsidP="004F28AC">
      <w:pPr>
        <w:pStyle w:val="Textoindependiente"/>
        <w:spacing w:line="288" w:lineRule="auto"/>
        <w:ind w:left="110" w:right="116"/>
        <w:jc w:val="both"/>
      </w:pPr>
      <w:r>
        <w:rPr>
          <w:w w:val="105"/>
        </w:rPr>
        <w:t xml:space="preserve">En la lectura del calendario, viene </w:t>
      </w:r>
      <w:r>
        <w:rPr>
          <w:spacing w:val="5"/>
          <w:w w:val="105"/>
        </w:rPr>
        <w:t xml:space="preserve">un </w:t>
      </w:r>
      <w:r>
        <w:rPr>
          <w:w w:val="105"/>
        </w:rPr>
        <w:t xml:space="preserve">hecho bastante interesante, siguiendo </w:t>
      </w:r>
      <w:r>
        <w:rPr>
          <w:spacing w:val="-3"/>
          <w:w w:val="105"/>
        </w:rPr>
        <w:t xml:space="preserve">el </w:t>
      </w:r>
      <w:r>
        <w:rPr>
          <w:w w:val="105"/>
        </w:rPr>
        <w:t xml:space="preserve">conteo, </w:t>
      </w:r>
      <w:r>
        <w:rPr>
          <w:spacing w:val="-3"/>
          <w:w w:val="105"/>
        </w:rPr>
        <w:t xml:space="preserve">el </w:t>
      </w:r>
      <w:r>
        <w:rPr>
          <w:w w:val="105"/>
        </w:rPr>
        <w:t xml:space="preserve">valor 235 se posiciona justo en el primer trazo del primer rectángulo, marca que hasta ese momento se encontraba completamente libre. Éste es un indicativo claro e irrefutable de que </w:t>
      </w:r>
      <w:r>
        <w:rPr>
          <w:spacing w:val="-3"/>
          <w:w w:val="105"/>
        </w:rPr>
        <w:t xml:space="preserve">el </w:t>
      </w:r>
      <w:r>
        <w:rPr>
          <w:w w:val="105"/>
        </w:rPr>
        <w:t xml:space="preserve">ciclo metónico llega a </w:t>
      </w:r>
      <w:r>
        <w:rPr>
          <w:spacing w:val="-3"/>
          <w:w w:val="105"/>
        </w:rPr>
        <w:t xml:space="preserve">su </w:t>
      </w:r>
      <w:r>
        <w:rPr>
          <w:w w:val="105"/>
        </w:rPr>
        <w:t xml:space="preserve">fin, </w:t>
      </w:r>
      <w:r>
        <w:rPr>
          <w:spacing w:val="-3"/>
          <w:w w:val="105"/>
        </w:rPr>
        <w:t xml:space="preserve">por </w:t>
      </w:r>
      <w:r>
        <w:rPr>
          <w:w w:val="105"/>
        </w:rPr>
        <w:t xml:space="preserve">apartarse de la regla y colocarse en una marca, prácticamente asignada para ella. Indicando entonces </w:t>
      </w:r>
      <w:r>
        <w:rPr>
          <w:spacing w:val="-3"/>
          <w:w w:val="105"/>
        </w:rPr>
        <w:t xml:space="preserve">el </w:t>
      </w:r>
      <w:r>
        <w:rPr>
          <w:w w:val="105"/>
        </w:rPr>
        <w:t xml:space="preserve">final del periodo, y </w:t>
      </w:r>
      <w:r>
        <w:rPr>
          <w:spacing w:val="-3"/>
          <w:w w:val="105"/>
        </w:rPr>
        <w:t xml:space="preserve">el </w:t>
      </w:r>
      <w:r>
        <w:rPr>
          <w:w w:val="105"/>
        </w:rPr>
        <w:t xml:space="preserve">momento exacto cuando se </w:t>
      </w:r>
      <w:r>
        <w:rPr>
          <w:spacing w:val="2"/>
          <w:w w:val="105"/>
        </w:rPr>
        <w:t xml:space="preserve">realiza </w:t>
      </w:r>
      <w:r>
        <w:rPr>
          <w:spacing w:val="-3"/>
          <w:w w:val="105"/>
        </w:rPr>
        <w:t xml:space="preserve">el </w:t>
      </w:r>
      <w:r>
        <w:rPr>
          <w:w w:val="105"/>
        </w:rPr>
        <w:t xml:space="preserve">encuentro entre </w:t>
      </w:r>
      <w:r>
        <w:rPr>
          <w:spacing w:val="-3"/>
          <w:w w:val="105"/>
        </w:rPr>
        <w:t xml:space="preserve">el </w:t>
      </w:r>
      <w:r>
        <w:rPr>
          <w:w w:val="105"/>
        </w:rPr>
        <w:t xml:space="preserve">sol y la luna, para nuevamente repetir </w:t>
      </w:r>
      <w:r>
        <w:rPr>
          <w:spacing w:val="-3"/>
          <w:w w:val="105"/>
        </w:rPr>
        <w:t xml:space="preserve">el </w:t>
      </w:r>
      <w:r>
        <w:rPr>
          <w:w w:val="105"/>
        </w:rPr>
        <w:t>ciclo de 19 años. Ver figura</w:t>
      </w:r>
      <w:r>
        <w:rPr>
          <w:spacing w:val="5"/>
          <w:w w:val="105"/>
        </w:rPr>
        <w:t xml:space="preserve"> </w:t>
      </w:r>
      <w:r>
        <w:rPr>
          <w:w w:val="105"/>
        </w:rPr>
        <w:t>7.</w:t>
      </w:r>
    </w:p>
    <w:p w:rsidR="004F28AC" w:rsidRDefault="004F28AC" w:rsidP="004F28AC">
      <w:pPr>
        <w:pStyle w:val="Textoindependiente"/>
        <w:spacing w:before="3" w:line="288" w:lineRule="auto"/>
        <w:ind w:left="110" w:right="116"/>
        <w:jc w:val="both"/>
      </w:pPr>
      <w:r>
        <w:rPr>
          <w:w w:val="105"/>
        </w:rPr>
        <w:t>En el diseño del instrumento calendárico se presenta una cualidad bastante interesante, y se encuentra de forma inherente en todos los calendarios originarios o de arte rupestre diseminados en todo el planeta. La cuenta que da inicio al comienzo del ciclo, es decir la primera luna, casi siempre debe estar asociada a la finalización del ciclo metónico. En este caso se puede notar que el acumulado de las lunaciones de 235 se ubica justo debajo del inicio.</w:t>
      </w:r>
    </w:p>
    <w:p w:rsidR="004F28AC" w:rsidRDefault="004F28AC" w:rsidP="004F28AC">
      <w:pPr>
        <w:pStyle w:val="Textoindependiente"/>
      </w:pPr>
      <w:r>
        <w:rPr>
          <w:noProof/>
        </w:rPr>
        <w:drawing>
          <wp:anchor distT="0" distB="0" distL="0" distR="0" simplePos="0" relativeHeight="251661312" behindDoc="0" locked="0" layoutInCell="1" allowOverlap="1" wp14:anchorId="070B6975" wp14:editId="5BD94F72">
            <wp:simplePos x="0" y="0"/>
            <wp:positionH relativeFrom="page">
              <wp:posOffset>2049462</wp:posOffset>
            </wp:positionH>
            <wp:positionV relativeFrom="paragraph">
              <wp:posOffset>193034</wp:posOffset>
            </wp:positionV>
            <wp:extent cx="3624329" cy="3714178"/>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4" cstate="print"/>
                    <a:stretch>
                      <a:fillRect/>
                    </a:stretch>
                  </pic:blipFill>
                  <pic:spPr>
                    <a:xfrm>
                      <a:off x="0" y="0"/>
                      <a:ext cx="3624329" cy="3714178"/>
                    </a:xfrm>
                    <a:prstGeom prst="rect">
                      <a:avLst/>
                    </a:prstGeom>
                  </pic:spPr>
                </pic:pic>
              </a:graphicData>
            </a:graphic>
          </wp:anchor>
        </w:drawing>
      </w:r>
    </w:p>
    <w:p w:rsidR="004F28AC" w:rsidRDefault="004F28AC" w:rsidP="004F28AC">
      <w:pPr>
        <w:pStyle w:val="Textoindependiente"/>
        <w:spacing w:before="8"/>
        <w:rPr>
          <w:sz w:val="28"/>
        </w:rPr>
      </w:pPr>
    </w:p>
    <w:p w:rsidR="004F28AC" w:rsidRDefault="004F28AC" w:rsidP="004F28AC">
      <w:pPr>
        <w:tabs>
          <w:tab w:val="left" w:pos="7992"/>
        </w:tabs>
        <w:spacing w:line="273" w:lineRule="auto"/>
        <w:ind w:left="110" w:right="106"/>
        <w:jc w:val="both"/>
        <w:rPr>
          <w:i/>
        </w:rPr>
      </w:pPr>
      <w:r>
        <w:rPr>
          <w:i/>
        </w:rPr>
        <w:t xml:space="preserve">Fig. 7. </w:t>
      </w:r>
      <w:r>
        <w:rPr>
          <w:i/>
          <w:spacing w:val="-3"/>
        </w:rPr>
        <w:t xml:space="preserve">Posicionamiento </w:t>
      </w:r>
      <w:r>
        <w:rPr>
          <w:i/>
        </w:rPr>
        <w:t xml:space="preserve">de La </w:t>
      </w:r>
      <w:r>
        <w:rPr>
          <w:i/>
          <w:spacing w:val="-3"/>
        </w:rPr>
        <w:t xml:space="preserve">cuenta calendárica 235 </w:t>
      </w:r>
      <w:r>
        <w:rPr>
          <w:i/>
        </w:rPr>
        <w:t xml:space="preserve">lunaciones o 19 </w:t>
      </w:r>
      <w:r>
        <w:rPr>
          <w:i/>
          <w:spacing w:val="-3"/>
        </w:rPr>
        <w:t xml:space="preserve">años en </w:t>
      </w:r>
      <w:r>
        <w:rPr>
          <w:i/>
        </w:rPr>
        <w:t xml:space="preserve">el </w:t>
      </w:r>
      <w:r>
        <w:rPr>
          <w:i/>
          <w:spacing w:val="-3"/>
        </w:rPr>
        <w:t xml:space="preserve">modelo </w:t>
      </w:r>
      <w:r>
        <w:rPr>
          <w:i/>
        </w:rPr>
        <w:t>geométrico-  matemático de</w:t>
      </w:r>
      <w:r>
        <w:rPr>
          <w:i/>
          <w:spacing w:val="-2"/>
        </w:rPr>
        <w:t xml:space="preserve"> Las</w:t>
      </w:r>
      <w:r>
        <w:rPr>
          <w:i/>
          <w:spacing w:val="-4"/>
        </w:rPr>
        <w:t xml:space="preserve"> </w:t>
      </w:r>
      <w:r>
        <w:rPr>
          <w:i/>
        </w:rPr>
        <w:t>Calzadas.</w:t>
      </w:r>
      <w:r>
        <w:rPr>
          <w:i/>
        </w:rPr>
        <w:tab/>
        <w:t>Fuente: Autor</w:t>
      </w:r>
    </w:p>
    <w:p w:rsidR="004F28AC" w:rsidRDefault="004F28AC" w:rsidP="004F28AC">
      <w:pPr>
        <w:spacing w:line="273" w:lineRule="auto"/>
        <w:jc w:val="both"/>
        <w:sectPr w:rsidR="004F28AC">
          <w:pgSz w:w="12240" w:h="15840"/>
          <w:pgMar w:top="1380" w:right="1020" w:bottom="280" w:left="1020" w:header="720" w:footer="720" w:gutter="0"/>
          <w:cols w:space="720"/>
        </w:sectPr>
      </w:pPr>
    </w:p>
    <w:p w:rsidR="004F28AC" w:rsidRDefault="004F28AC" w:rsidP="004F28AC">
      <w:pPr>
        <w:pStyle w:val="Textoindependiente"/>
        <w:spacing w:before="72" w:line="288" w:lineRule="auto"/>
        <w:ind w:left="110" w:right="111"/>
        <w:jc w:val="both"/>
      </w:pPr>
      <w:r>
        <w:rPr>
          <w:spacing w:val="-3"/>
          <w:w w:val="105"/>
        </w:rPr>
        <w:lastRenderedPageBreak/>
        <w:t xml:space="preserve">Como </w:t>
      </w:r>
      <w:r>
        <w:rPr>
          <w:spacing w:val="-4"/>
          <w:w w:val="105"/>
        </w:rPr>
        <w:t xml:space="preserve">podemos </w:t>
      </w:r>
      <w:r>
        <w:rPr>
          <w:w w:val="105"/>
        </w:rPr>
        <w:t xml:space="preserve">apreciar, </w:t>
      </w:r>
      <w:r>
        <w:rPr>
          <w:spacing w:val="-3"/>
          <w:w w:val="105"/>
        </w:rPr>
        <w:t xml:space="preserve">el </w:t>
      </w:r>
      <w:r>
        <w:rPr>
          <w:spacing w:val="-4"/>
          <w:w w:val="105"/>
        </w:rPr>
        <w:t xml:space="preserve">modelo </w:t>
      </w:r>
      <w:r>
        <w:rPr>
          <w:spacing w:val="-3"/>
          <w:w w:val="105"/>
        </w:rPr>
        <w:t xml:space="preserve">geométrico-matemático nos entrega </w:t>
      </w:r>
      <w:r>
        <w:rPr>
          <w:w w:val="105"/>
        </w:rPr>
        <w:t xml:space="preserve">un trazo o </w:t>
      </w:r>
      <w:r>
        <w:rPr>
          <w:spacing w:val="-3"/>
          <w:w w:val="105"/>
        </w:rPr>
        <w:t xml:space="preserve">cuenta </w:t>
      </w:r>
      <w:r>
        <w:rPr>
          <w:w w:val="105"/>
        </w:rPr>
        <w:t xml:space="preserve">vacía, </w:t>
      </w:r>
      <w:r>
        <w:rPr>
          <w:spacing w:val="-4"/>
          <w:w w:val="105"/>
        </w:rPr>
        <w:t xml:space="preserve">siendo </w:t>
      </w:r>
      <w:r>
        <w:rPr>
          <w:spacing w:val="-3"/>
          <w:w w:val="105"/>
        </w:rPr>
        <w:t xml:space="preserve">el </w:t>
      </w:r>
      <w:r>
        <w:rPr>
          <w:w w:val="105"/>
        </w:rPr>
        <w:t xml:space="preserve">rectángulo de la </w:t>
      </w:r>
      <w:r>
        <w:rPr>
          <w:spacing w:val="-3"/>
          <w:w w:val="105"/>
        </w:rPr>
        <w:t xml:space="preserve">fila </w:t>
      </w:r>
      <w:r>
        <w:rPr>
          <w:w w:val="105"/>
        </w:rPr>
        <w:t xml:space="preserve">inferior, en otras palabras no </w:t>
      </w:r>
      <w:r>
        <w:rPr>
          <w:spacing w:val="2"/>
          <w:w w:val="105"/>
        </w:rPr>
        <w:t xml:space="preserve">le </w:t>
      </w:r>
      <w:r>
        <w:rPr>
          <w:w w:val="105"/>
        </w:rPr>
        <w:t xml:space="preserve">correspondió ninguno de </w:t>
      </w:r>
      <w:r>
        <w:rPr>
          <w:spacing w:val="2"/>
          <w:w w:val="105"/>
        </w:rPr>
        <w:t xml:space="preserve">los </w:t>
      </w:r>
      <w:r>
        <w:rPr>
          <w:w w:val="105"/>
        </w:rPr>
        <w:t>diecinueve (19) valores de la tabla metónica. Pudiéramos apresurarnos y pensar que se trata de una marca reservada para</w:t>
      </w:r>
      <w:r>
        <w:rPr>
          <w:spacing w:val="-8"/>
          <w:w w:val="105"/>
        </w:rPr>
        <w:t xml:space="preserve"> </w:t>
      </w:r>
      <w:r>
        <w:rPr>
          <w:w w:val="105"/>
        </w:rPr>
        <w:t>algún</w:t>
      </w:r>
      <w:r>
        <w:rPr>
          <w:spacing w:val="-1"/>
          <w:w w:val="105"/>
        </w:rPr>
        <w:t xml:space="preserve"> </w:t>
      </w:r>
      <w:r>
        <w:rPr>
          <w:w w:val="105"/>
        </w:rPr>
        <w:t>cómputo</w:t>
      </w:r>
      <w:r>
        <w:rPr>
          <w:spacing w:val="-7"/>
          <w:w w:val="105"/>
        </w:rPr>
        <w:t xml:space="preserve"> </w:t>
      </w:r>
      <w:r>
        <w:rPr>
          <w:w w:val="105"/>
        </w:rPr>
        <w:t>predictivo,</w:t>
      </w:r>
      <w:r>
        <w:rPr>
          <w:spacing w:val="-6"/>
          <w:w w:val="105"/>
        </w:rPr>
        <w:t xml:space="preserve"> </w:t>
      </w:r>
      <w:r>
        <w:rPr>
          <w:w w:val="105"/>
        </w:rPr>
        <w:t>algún</w:t>
      </w:r>
      <w:r>
        <w:rPr>
          <w:spacing w:val="-7"/>
          <w:w w:val="105"/>
        </w:rPr>
        <w:t xml:space="preserve"> </w:t>
      </w:r>
      <w:r>
        <w:rPr>
          <w:w w:val="105"/>
        </w:rPr>
        <w:t>valor</w:t>
      </w:r>
      <w:r>
        <w:rPr>
          <w:spacing w:val="3"/>
          <w:w w:val="105"/>
        </w:rPr>
        <w:t xml:space="preserve"> </w:t>
      </w:r>
      <w:r>
        <w:rPr>
          <w:w w:val="105"/>
        </w:rPr>
        <w:t>de</w:t>
      </w:r>
      <w:r>
        <w:rPr>
          <w:spacing w:val="-8"/>
          <w:w w:val="105"/>
        </w:rPr>
        <w:t xml:space="preserve"> </w:t>
      </w:r>
      <w:r>
        <w:rPr>
          <w:w w:val="105"/>
        </w:rPr>
        <w:t>lunaciones</w:t>
      </w:r>
      <w:r>
        <w:rPr>
          <w:spacing w:val="-9"/>
          <w:w w:val="105"/>
        </w:rPr>
        <w:t xml:space="preserve"> </w:t>
      </w:r>
      <w:r>
        <w:rPr>
          <w:w w:val="105"/>
        </w:rPr>
        <w:t>que</w:t>
      </w:r>
      <w:r>
        <w:rPr>
          <w:spacing w:val="-7"/>
          <w:w w:val="105"/>
        </w:rPr>
        <w:t xml:space="preserve"> </w:t>
      </w:r>
      <w:r>
        <w:rPr>
          <w:w w:val="105"/>
        </w:rPr>
        <w:t>nos</w:t>
      </w:r>
      <w:r>
        <w:rPr>
          <w:spacing w:val="-10"/>
          <w:w w:val="105"/>
        </w:rPr>
        <w:t xml:space="preserve"> </w:t>
      </w:r>
      <w:r>
        <w:rPr>
          <w:w w:val="105"/>
        </w:rPr>
        <w:t>permita</w:t>
      </w:r>
      <w:r>
        <w:rPr>
          <w:spacing w:val="-2"/>
          <w:w w:val="105"/>
        </w:rPr>
        <w:t xml:space="preserve"> </w:t>
      </w:r>
      <w:r>
        <w:rPr>
          <w:w w:val="105"/>
        </w:rPr>
        <w:t>predecir</w:t>
      </w:r>
      <w:r>
        <w:rPr>
          <w:spacing w:val="-3"/>
          <w:w w:val="105"/>
        </w:rPr>
        <w:t xml:space="preserve"> </w:t>
      </w:r>
      <w:r>
        <w:rPr>
          <w:spacing w:val="4"/>
          <w:w w:val="105"/>
        </w:rPr>
        <w:t>algún</w:t>
      </w:r>
      <w:r>
        <w:rPr>
          <w:spacing w:val="-1"/>
          <w:w w:val="105"/>
        </w:rPr>
        <w:t xml:space="preserve"> </w:t>
      </w:r>
      <w:r>
        <w:rPr>
          <w:w w:val="105"/>
        </w:rPr>
        <w:t>fenómeno</w:t>
      </w:r>
      <w:r>
        <w:rPr>
          <w:spacing w:val="-1"/>
          <w:w w:val="105"/>
        </w:rPr>
        <w:t xml:space="preserve"> </w:t>
      </w:r>
      <w:r>
        <w:rPr>
          <w:w w:val="105"/>
        </w:rPr>
        <w:t xml:space="preserve">del cuerpo selenita, pero como científicos debemos aplicar </w:t>
      </w:r>
      <w:r>
        <w:rPr>
          <w:spacing w:val="-3"/>
          <w:w w:val="105"/>
        </w:rPr>
        <w:t xml:space="preserve">el </w:t>
      </w:r>
      <w:r>
        <w:rPr>
          <w:w w:val="105"/>
        </w:rPr>
        <w:t xml:space="preserve">principio de la </w:t>
      </w:r>
      <w:r>
        <w:rPr>
          <w:spacing w:val="2"/>
          <w:w w:val="105"/>
        </w:rPr>
        <w:t xml:space="preserve">Navaja </w:t>
      </w:r>
      <w:r>
        <w:rPr>
          <w:w w:val="105"/>
        </w:rPr>
        <w:t xml:space="preserve">de Ocan, un precepto que dicta que la explicación más simple es la que tiende a ser la correcta. Ahora bien, </w:t>
      </w:r>
      <w:r>
        <w:rPr>
          <w:spacing w:val="-3"/>
          <w:w w:val="105"/>
        </w:rPr>
        <w:t xml:space="preserve">si </w:t>
      </w:r>
      <w:r>
        <w:rPr>
          <w:w w:val="105"/>
        </w:rPr>
        <w:t xml:space="preserve">dicha marca se ubica </w:t>
      </w:r>
      <w:r>
        <w:rPr>
          <w:spacing w:val="-3"/>
          <w:w w:val="105"/>
        </w:rPr>
        <w:t xml:space="preserve">en </w:t>
      </w:r>
      <w:r>
        <w:rPr>
          <w:w w:val="105"/>
        </w:rPr>
        <w:t xml:space="preserve">la columna lateral izquierda, junto con </w:t>
      </w:r>
      <w:r>
        <w:rPr>
          <w:spacing w:val="2"/>
          <w:w w:val="105"/>
        </w:rPr>
        <w:t xml:space="preserve">los </w:t>
      </w:r>
      <w:r>
        <w:rPr>
          <w:w w:val="105"/>
        </w:rPr>
        <w:t xml:space="preserve">valores de inicio y final del ciclo metónico, entonces es de entender que a la cuenta sin valor asignado le corresponde </w:t>
      </w:r>
      <w:r>
        <w:rPr>
          <w:spacing w:val="5"/>
          <w:w w:val="105"/>
        </w:rPr>
        <w:t xml:space="preserve">un </w:t>
      </w:r>
      <w:r>
        <w:rPr>
          <w:w w:val="105"/>
        </w:rPr>
        <w:t xml:space="preserve">valor significativo, de gran peso </w:t>
      </w:r>
      <w:r>
        <w:rPr>
          <w:spacing w:val="-3"/>
          <w:w w:val="105"/>
        </w:rPr>
        <w:t xml:space="preserve">en el </w:t>
      </w:r>
      <w:r>
        <w:rPr>
          <w:w w:val="105"/>
        </w:rPr>
        <w:t xml:space="preserve">modelo. Entonces por inferencia, debería ser la mitad del ciclo metónico, y dicho valor no se presenta tabulado. Por ello, simplemente tomamos </w:t>
      </w:r>
      <w:r>
        <w:rPr>
          <w:spacing w:val="-3"/>
          <w:w w:val="105"/>
        </w:rPr>
        <w:t xml:space="preserve">el </w:t>
      </w:r>
      <w:r>
        <w:rPr>
          <w:w w:val="105"/>
        </w:rPr>
        <w:t xml:space="preserve">valor de </w:t>
      </w:r>
      <w:r>
        <w:rPr>
          <w:spacing w:val="2"/>
          <w:w w:val="105"/>
        </w:rPr>
        <w:t xml:space="preserve">las lunaciones </w:t>
      </w:r>
      <w:r>
        <w:rPr>
          <w:w w:val="105"/>
        </w:rPr>
        <w:t xml:space="preserve">al final del ciclo, siendo 235 y </w:t>
      </w:r>
      <w:r>
        <w:rPr>
          <w:spacing w:val="2"/>
          <w:w w:val="105"/>
        </w:rPr>
        <w:t xml:space="preserve">lo </w:t>
      </w:r>
      <w:r>
        <w:rPr>
          <w:w w:val="105"/>
        </w:rPr>
        <w:t xml:space="preserve">dividimos entre dos y obtenemos </w:t>
      </w:r>
      <w:r>
        <w:rPr>
          <w:spacing w:val="-3"/>
          <w:w w:val="105"/>
        </w:rPr>
        <w:t xml:space="preserve">el </w:t>
      </w:r>
      <w:r>
        <w:rPr>
          <w:w w:val="105"/>
        </w:rPr>
        <w:t>valor de</w:t>
      </w:r>
      <w:r>
        <w:rPr>
          <w:spacing w:val="-28"/>
          <w:w w:val="105"/>
        </w:rPr>
        <w:t xml:space="preserve"> </w:t>
      </w:r>
      <w:r>
        <w:rPr>
          <w:w w:val="105"/>
        </w:rPr>
        <w:t>117,5.</w:t>
      </w:r>
    </w:p>
    <w:p w:rsidR="004F28AC" w:rsidRDefault="004F28AC" w:rsidP="004F28AC">
      <w:pPr>
        <w:pStyle w:val="Textoindependiente"/>
        <w:spacing w:before="3" w:line="288" w:lineRule="auto"/>
        <w:ind w:left="110" w:right="140"/>
        <w:jc w:val="both"/>
      </w:pPr>
      <w:r>
        <w:rPr>
          <w:w w:val="105"/>
        </w:rPr>
        <w:t>Puesto que se presume que nuestros matemáticos ancestrales trabajaron los números enteros, es decir no conocieron las fracciones redondeamos por exceso a 118.</w:t>
      </w:r>
    </w:p>
    <w:p w:rsidR="004F28AC" w:rsidRDefault="004F28AC" w:rsidP="004F28AC">
      <w:pPr>
        <w:pStyle w:val="Textoindependiente"/>
        <w:spacing w:before="6" w:line="288" w:lineRule="auto"/>
        <w:ind w:left="110" w:right="131"/>
        <w:jc w:val="both"/>
      </w:pPr>
      <w:r>
        <w:rPr>
          <w:w w:val="105"/>
        </w:rPr>
        <w:t>Al realizar la debida corrida del conteo en el instrumento astronómico, dicho valor se posiciona en la traza o cuenta faltante, justo en el espacio libre. La hipótesis ha sido comprobada con total propiedad. Completando de esta manera la decodificación del “Calendario de las Calzadas.” Ver figura 8.</w:t>
      </w:r>
    </w:p>
    <w:p w:rsidR="004F28AC" w:rsidRDefault="004F28AC" w:rsidP="004F28AC">
      <w:pPr>
        <w:pStyle w:val="Textoindependiente"/>
        <w:spacing w:line="288" w:lineRule="auto"/>
        <w:ind w:left="110" w:right="122"/>
        <w:jc w:val="both"/>
      </w:pPr>
      <w:r>
        <w:rPr>
          <w:w w:val="105"/>
        </w:rPr>
        <w:t>Inclusive el diseño agrupa muy armónicamente; el inicio, la final y la media del ciclo en una columna del lado izquierdo de la cuadrangular. En definitiva un diseño calendárico muy bien estructurado.</w:t>
      </w:r>
    </w:p>
    <w:p w:rsidR="004F28AC" w:rsidRDefault="004F28AC" w:rsidP="004F28AC">
      <w:pPr>
        <w:pStyle w:val="Textoindependiente"/>
        <w:rPr>
          <w:sz w:val="20"/>
        </w:rPr>
      </w:pPr>
    </w:p>
    <w:p w:rsidR="004F28AC" w:rsidRDefault="004F28AC" w:rsidP="004F28AC">
      <w:pPr>
        <w:pStyle w:val="Textoindependiente"/>
        <w:rPr>
          <w:sz w:val="20"/>
        </w:rPr>
      </w:pPr>
    </w:p>
    <w:p w:rsidR="004F28AC" w:rsidRDefault="004F28AC" w:rsidP="004F28AC">
      <w:pPr>
        <w:pStyle w:val="Textoindependiente"/>
        <w:spacing w:before="6"/>
        <w:rPr>
          <w:sz w:val="10"/>
        </w:rPr>
      </w:pPr>
      <w:r>
        <w:rPr>
          <w:noProof/>
        </w:rPr>
        <w:drawing>
          <wp:anchor distT="0" distB="0" distL="0" distR="0" simplePos="0" relativeHeight="251662336" behindDoc="0" locked="0" layoutInCell="1" allowOverlap="1" wp14:anchorId="3AC9AD1E" wp14:editId="66033688">
            <wp:simplePos x="0" y="0"/>
            <wp:positionH relativeFrom="page">
              <wp:posOffset>2389302</wp:posOffset>
            </wp:positionH>
            <wp:positionV relativeFrom="paragraph">
              <wp:posOffset>101805</wp:posOffset>
            </wp:positionV>
            <wp:extent cx="3468226" cy="3603307"/>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5" cstate="print"/>
                    <a:stretch>
                      <a:fillRect/>
                    </a:stretch>
                  </pic:blipFill>
                  <pic:spPr>
                    <a:xfrm>
                      <a:off x="0" y="0"/>
                      <a:ext cx="3468226" cy="3603307"/>
                    </a:xfrm>
                    <a:prstGeom prst="rect">
                      <a:avLst/>
                    </a:prstGeom>
                  </pic:spPr>
                </pic:pic>
              </a:graphicData>
            </a:graphic>
          </wp:anchor>
        </w:drawing>
      </w:r>
    </w:p>
    <w:p w:rsidR="004F28AC" w:rsidRDefault="004F28AC" w:rsidP="004F28AC">
      <w:pPr>
        <w:pStyle w:val="Textoindependiente"/>
        <w:spacing w:before="1"/>
        <w:rPr>
          <w:sz w:val="15"/>
        </w:rPr>
      </w:pPr>
    </w:p>
    <w:p w:rsidR="004F28AC" w:rsidRDefault="004F28AC" w:rsidP="004F28AC">
      <w:pPr>
        <w:tabs>
          <w:tab w:val="left" w:pos="7862"/>
        </w:tabs>
        <w:spacing w:before="94" w:line="276" w:lineRule="auto"/>
        <w:ind w:left="110" w:right="110"/>
        <w:jc w:val="both"/>
        <w:rPr>
          <w:i/>
        </w:rPr>
      </w:pPr>
      <w:r>
        <w:rPr>
          <w:i/>
        </w:rPr>
        <w:t xml:space="preserve">Fig. 8. Posicionamiento de la cuenta </w:t>
      </w:r>
      <w:r>
        <w:rPr>
          <w:i/>
          <w:spacing w:val="-3"/>
        </w:rPr>
        <w:t xml:space="preserve">calendárica 118 </w:t>
      </w:r>
      <w:r>
        <w:rPr>
          <w:i/>
        </w:rPr>
        <w:t xml:space="preserve">lunaciones </w:t>
      </w:r>
      <w:r>
        <w:rPr>
          <w:i/>
          <w:spacing w:val="-3"/>
        </w:rPr>
        <w:t xml:space="preserve">coincidiendo </w:t>
      </w:r>
      <w:r>
        <w:rPr>
          <w:i/>
          <w:spacing w:val="-4"/>
        </w:rPr>
        <w:t xml:space="preserve">con </w:t>
      </w:r>
      <w:r>
        <w:rPr>
          <w:i/>
          <w:spacing w:val="-3"/>
        </w:rPr>
        <w:t xml:space="preserve">la </w:t>
      </w:r>
      <w:r>
        <w:rPr>
          <w:i/>
        </w:rPr>
        <w:t xml:space="preserve">mitad del ciclo </w:t>
      </w:r>
      <w:r>
        <w:rPr>
          <w:i/>
          <w:spacing w:val="-3"/>
        </w:rPr>
        <w:t xml:space="preserve">metónico </w:t>
      </w:r>
      <w:r>
        <w:rPr>
          <w:i/>
        </w:rPr>
        <w:t xml:space="preserve">y completando </w:t>
      </w:r>
      <w:r>
        <w:rPr>
          <w:i/>
          <w:spacing w:val="-3"/>
        </w:rPr>
        <w:t xml:space="preserve">el </w:t>
      </w:r>
      <w:r>
        <w:rPr>
          <w:i/>
          <w:spacing w:val="-4"/>
        </w:rPr>
        <w:t xml:space="preserve">modelo </w:t>
      </w:r>
      <w:r>
        <w:rPr>
          <w:i/>
        </w:rPr>
        <w:t xml:space="preserve">geométrico-matemático de </w:t>
      </w:r>
      <w:r>
        <w:rPr>
          <w:i/>
          <w:spacing w:val="-2"/>
        </w:rPr>
        <w:t xml:space="preserve">Las </w:t>
      </w:r>
      <w:r>
        <w:rPr>
          <w:i/>
        </w:rPr>
        <w:t xml:space="preserve">Calzadas, evidenciando así </w:t>
      </w:r>
      <w:r>
        <w:rPr>
          <w:i/>
          <w:spacing w:val="-4"/>
        </w:rPr>
        <w:t xml:space="preserve">su </w:t>
      </w:r>
      <w:r>
        <w:rPr>
          <w:i/>
        </w:rPr>
        <w:t>fiabilidad para computar el</w:t>
      </w:r>
      <w:r>
        <w:rPr>
          <w:i/>
          <w:spacing w:val="-3"/>
        </w:rPr>
        <w:t xml:space="preserve"> </w:t>
      </w:r>
      <w:r>
        <w:rPr>
          <w:i/>
        </w:rPr>
        <w:t>tiempo.</w:t>
      </w:r>
      <w:r>
        <w:rPr>
          <w:i/>
        </w:rPr>
        <w:tab/>
        <w:t>Fuente: Autor</w:t>
      </w:r>
    </w:p>
    <w:p w:rsidR="004F28AC" w:rsidRDefault="004F28AC" w:rsidP="004F28AC">
      <w:pPr>
        <w:spacing w:line="276" w:lineRule="auto"/>
        <w:jc w:val="both"/>
        <w:sectPr w:rsidR="004F28AC">
          <w:pgSz w:w="12240" w:h="15840"/>
          <w:pgMar w:top="1060" w:right="1020" w:bottom="280" w:left="1020" w:header="720" w:footer="720" w:gutter="0"/>
          <w:cols w:space="720"/>
        </w:sectPr>
      </w:pPr>
    </w:p>
    <w:p w:rsidR="004F28AC" w:rsidRDefault="004F28AC" w:rsidP="004F28AC">
      <w:pPr>
        <w:pStyle w:val="Ttulo2"/>
        <w:spacing w:before="84"/>
        <w:jc w:val="both"/>
      </w:pPr>
      <w:r>
        <w:rPr>
          <w:w w:val="105"/>
        </w:rPr>
        <w:lastRenderedPageBreak/>
        <w:t>A modo de Conclusiones</w:t>
      </w:r>
    </w:p>
    <w:p w:rsidR="004F28AC" w:rsidRDefault="004F28AC" w:rsidP="004F28AC">
      <w:pPr>
        <w:pStyle w:val="Textoindependiente"/>
        <w:spacing w:before="5"/>
        <w:rPr>
          <w:b/>
          <w:i/>
          <w:sz w:val="31"/>
        </w:rPr>
      </w:pPr>
    </w:p>
    <w:p w:rsidR="004F28AC" w:rsidRDefault="004F28AC" w:rsidP="004F28AC">
      <w:pPr>
        <w:pStyle w:val="Textoindependiente"/>
        <w:spacing w:line="288" w:lineRule="auto"/>
        <w:ind w:left="110" w:right="130"/>
        <w:jc w:val="both"/>
      </w:pPr>
      <w:r>
        <w:rPr>
          <w:w w:val="105"/>
        </w:rPr>
        <w:t>Con este innovador estudio se espera abrir nuevas líneas de investigación, y de solidificar los trabajos relacionados con calendarios primigenios y su debida lectura e interpretación logrando con ello una objetiva decodificación y extracción del mensaje inherente en ellos.</w:t>
      </w:r>
    </w:p>
    <w:p w:rsidR="004F28AC" w:rsidRDefault="004F28AC" w:rsidP="004F28AC">
      <w:pPr>
        <w:pStyle w:val="Textoindependiente"/>
        <w:spacing w:line="288" w:lineRule="auto"/>
        <w:ind w:left="110" w:right="119"/>
        <w:jc w:val="both"/>
      </w:pPr>
      <w:r>
        <w:rPr>
          <w:w w:val="105"/>
        </w:rPr>
        <w:t xml:space="preserve">El calendario de </w:t>
      </w:r>
      <w:r>
        <w:rPr>
          <w:spacing w:val="2"/>
          <w:w w:val="105"/>
        </w:rPr>
        <w:t xml:space="preserve">las </w:t>
      </w:r>
      <w:r>
        <w:rPr>
          <w:w w:val="105"/>
        </w:rPr>
        <w:t xml:space="preserve">Calzadas en </w:t>
      </w:r>
      <w:r>
        <w:rPr>
          <w:spacing w:val="-3"/>
          <w:w w:val="105"/>
        </w:rPr>
        <w:t xml:space="preserve">su </w:t>
      </w:r>
      <w:r>
        <w:rPr>
          <w:w w:val="105"/>
        </w:rPr>
        <w:t xml:space="preserve">diseño y concepción, ejemplifica la conexión ontológica entre </w:t>
      </w:r>
      <w:r>
        <w:rPr>
          <w:spacing w:val="-3"/>
          <w:w w:val="105"/>
        </w:rPr>
        <w:t xml:space="preserve">el </w:t>
      </w:r>
      <w:r>
        <w:rPr>
          <w:w w:val="105"/>
        </w:rPr>
        <w:t>hombre</w:t>
      </w:r>
      <w:r>
        <w:rPr>
          <w:spacing w:val="-8"/>
          <w:w w:val="105"/>
        </w:rPr>
        <w:t xml:space="preserve"> </w:t>
      </w:r>
      <w:r>
        <w:rPr>
          <w:w w:val="105"/>
        </w:rPr>
        <w:t>y</w:t>
      </w:r>
      <w:r>
        <w:rPr>
          <w:spacing w:val="1"/>
          <w:w w:val="105"/>
        </w:rPr>
        <w:t xml:space="preserve"> </w:t>
      </w:r>
      <w:r>
        <w:rPr>
          <w:spacing w:val="-3"/>
          <w:w w:val="105"/>
        </w:rPr>
        <w:t>el</w:t>
      </w:r>
      <w:r>
        <w:rPr>
          <w:spacing w:val="1"/>
          <w:w w:val="105"/>
        </w:rPr>
        <w:t xml:space="preserve"> </w:t>
      </w:r>
      <w:r>
        <w:rPr>
          <w:w w:val="105"/>
        </w:rPr>
        <w:t>orden</w:t>
      </w:r>
      <w:r>
        <w:rPr>
          <w:spacing w:val="-6"/>
          <w:w w:val="105"/>
        </w:rPr>
        <w:t xml:space="preserve"> </w:t>
      </w:r>
      <w:r>
        <w:rPr>
          <w:w w:val="105"/>
        </w:rPr>
        <w:t>del</w:t>
      </w:r>
      <w:r>
        <w:rPr>
          <w:spacing w:val="-5"/>
          <w:w w:val="105"/>
        </w:rPr>
        <w:t xml:space="preserve"> </w:t>
      </w:r>
      <w:r>
        <w:rPr>
          <w:w w:val="105"/>
        </w:rPr>
        <w:t>universo.</w:t>
      </w:r>
      <w:r>
        <w:rPr>
          <w:spacing w:val="-5"/>
          <w:w w:val="105"/>
        </w:rPr>
        <w:t xml:space="preserve"> </w:t>
      </w:r>
      <w:r>
        <w:rPr>
          <w:w w:val="105"/>
        </w:rPr>
        <w:t>Se</w:t>
      </w:r>
      <w:r>
        <w:rPr>
          <w:spacing w:val="-4"/>
          <w:w w:val="105"/>
        </w:rPr>
        <w:t xml:space="preserve"> </w:t>
      </w:r>
      <w:r>
        <w:rPr>
          <w:w w:val="105"/>
        </w:rPr>
        <w:t>trata</w:t>
      </w:r>
      <w:r>
        <w:rPr>
          <w:spacing w:val="5"/>
          <w:w w:val="105"/>
        </w:rPr>
        <w:t xml:space="preserve"> </w:t>
      </w:r>
      <w:r>
        <w:rPr>
          <w:w w:val="105"/>
        </w:rPr>
        <w:t>de</w:t>
      </w:r>
      <w:r>
        <w:rPr>
          <w:spacing w:val="-8"/>
          <w:w w:val="105"/>
        </w:rPr>
        <w:t xml:space="preserve"> </w:t>
      </w:r>
      <w:r>
        <w:rPr>
          <w:spacing w:val="5"/>
          <w:w w:val="105"/>
        </w:rPr>
        <w:t>un</w:t>
      </w:r>
      <w:r>
        <w:rPr>
          <w:spacing w:val="-12"/>
          <w:w w:val="105"/>
        </w:rPr>
        <w:t xml:space="preserve"> </w:t>
      </w:r>
      <w:r>
        <w:rPr>
          <w:w w:val="105"/>
        </w:rPr>
        <w:t>autentico</w:t>
      </w:r>
      <w:r>
        <w:rPr>
          <w:spacing w:val="-1"/>
          <w:w w:val="105"/>
        </w:rPr>
        <w:t xml:space="preserve"> </w:t>
      </w:r>
      <w:r>
        <w:rPr>
          <w:w w:val="105"/>
        </w:rPr>
        <w:t>calendario</w:t>
      </w:r>
      <w:r>
        <w:rPr>
          <w:spacing w:val="-7"/>
          <w:w w:val="105"/>
        </w:rPr>
        <w:t xml:space="preserve"> </w:t>
      </w:r>
      <w:r>
        <w:rPr>
          <w:w w:val="105"/>
        </w:rPr>
        <w:t>Lunar.</w:t>
      </w:r>
      <w:r>
        <w:rPr>
          <w:spacing w:val="1"/>
          <w:w w:val="105"/>
        </w:rPr>
        <w:t xml:space="preserve"> </w:t>
      </w:r>
      <w:r>
        <w:rPr>
          <w:w w:val="105"/>
        </w:rPr>
        <w:t>Un</w:t>
      </w:r>
      <w:r>
        <w:rPr>
          <w:spacing w:val="-6"/>
          <w:w w:val="105"/>
        </w:rPr>
        <w:t xml:space="preserve"> </w:t>
      </w:r>
      <w:r>
        <w:rPr>
          <w:w w:val="105"/>
        </w:rPr>
        <w:t>instrumento</w:t>
      </w:r>
      <w:r>
        <w:rPr>
          <w:spacing w:val="-7"/>
          <w:w w:val="105"/>
        </w:rPr>
        <w:t xml:space="preserve"> </w:t>
      </w:r>
      <w:r>
        <w:rPr>
          <w:w w:val="105"/>
        </w:rPr>
        <w:t xml:space="preserve">astronómico arcano para computar </w:t>
      </w:r>
      <w:r>
        <w:rPr>
          <w:spacing w:val="-3"/>
          <w:w w:val="105"/>
        </w:rPr>
        <w:t xml:space="preserve">el </w:t>
      </w:r>
      <w:r>
        <w:rPr>
          <w:w w:val="105"/>
        </w:rPr>
        <w:t xml:space="preserve">tiempo basado en el ciclo metónico, </w:t>
      </w:r>
      <w:r>
        <w:rPr>
          <w:spacing w:val="-3"/>
          <w:w w:val="105"/>
        </w:rPr>
        <w:t xml:space="preserve">el </w:t>
      </w:r>
      <w:r>
        <w:rPr>
          <w:w w:val="105"/>
        </w:rPr>
        <w:t xml:space="preserve">cual establece que </w:t>
      </w:r>
      <w:r>
        <w:rPr>
          <w:spacing w:val="-3"/>
          <w:w w:val="105"/>
        </w:rPr>
        <w:t xml:space="preserve">el </w:t>
      </w:r>
      <w:r>
        <w:rPr>
          <w:w w:val="105"/>
        </w:rPr>
        <w:t xml:space="preserve">ciclo lunar es repetitivo y constante </w:t>
      </w:r>
      <w:r>
        <w:rPr>
          <w:spacing w:val="-3"/>
          <w:w w:val="105"/>
        </w:rPr>
        <w:t xml:space="preserve">en </w:t>
      </w:r>
      <w:r>
        <w:rPr>
          <w:w w:val="105"/>
        </w:rPr>
        <w:t xml:space="preserve">periodos de 19 años. Como un modo de ilustrar este ciclo; </w:t>
      </w:r>
      <w:r>
        <w:rPr>
          <w:spacing w:val="-3"/>
          <w:w w:val="105"/>
        </w:rPr>
        <w:t xml:space="preserve">si se </w:t>
      </w:r>
      <w:r>
        <w:rPr>
          <w:w w:val="105"/>
        </w:rPr>
        <w:t xml:space="preserve">observa la luna nueva en un </w:t>
      </w:r>
      <w:r>
        <w:rPr>
          <w:spacing w:val="-2"/>
          <w:w w:val="105"/>
        </w:rPr>
        <w:t xml:space="preserve">día </w:t>
      </w:r>
      <w:r>
        <w:rPr>
          <w:w w:val="105"/>
        </w:rPr>
        <w:t xml:space="preserve">del solsticio de invierno, este fenómeno solo podrá ser percibido nuevamente después de haber transcurrido 19 años, y así sucesivamente. Este reencuentro del </w:t>
      </w:r>
      <w:r>
        <w:rPr>
          <w:spacing w:val="-4"/>
          <w:w w:val="105"/>
        </w:rPr>
        <w:t xml:space="preserve">sol </w:t>
      </w:r>
      <w:r>
        <w:rPr>
          <w:w w:val="105"/>
        </w:rPr>
        <w:t xml:space="preserve">y la luna fue de gran exención </w:t>
      </w:r>
      <w:r>
        <w:rPr>
          <w:spacing w:val="-3"/>
          <w:w w:val="105"/>
        </w:rPr>
        <w:t xml:space="preserve">en </w:t>
      </w:r>
      <w:r>
        <w:rPr>
          <w:w w:val="105"/>
        </w:rPr>
        <w:t xml:space="preserve">el entendimiento de una parte del ciclo celestial, y </w:t>
      </w:r>
      <w:r>
        <w:rPr>
          <w:spacing w:val="-3"/>
          <w:w w:val="105"/>
        </w:rPr>
        <w:t xml:space="preserve">el </w:t>
      </w:r>
      <w:r>
        <w:rPr>
          <w:w w:val="105"/>
        </w:rPr>
        <w:t xml:space="preserve">de permitir </w:t>
      </w:r>
      <w:r>
        <w:rPr>
          <w:spacing w:val="-3"/>
          <w:w w:val="105"/>
        </w:rPr>
        <w:t xml:space="preserve">su </w:t>
      </w:r>
      <w:r>
        <w:rPr>
          <w:w w:val="105"/>
        </w:rPr>
        <w:t>debida implementación</w:t>
      </w:r>
      <w:r>
        <w:rPr>
          <w:spacing w:val="-8"/>
          <w:w w:val="105"/>
        </w:rPr>
        <w:t xml:space="preserve"> </w:t>
      </w:r>
      <w:r>
        <w:rPr>
          <w:w w:val="105"/>
        </w:rPr>
        <w:t>en</w:t>
      </w:r>
      <w:r>
        <w:rPr>
          <w:spacing w:val="-8"/>
          <w:w w:val="105"/>
        </w:rPr>
        <w:t xml:space="preserve"> </w:t>
      </w:r>
      <w:r>
        <w:rPr>
          <w:w w:val="105"/>
        </w:rPr>
        <w:t>la</w:t>
      </w:r>
      <w:r>
        <w:rPr>
          <w:spacing w:val="-2"/>
          <w:w w:val="105"/>
        </w:rPr>
        <w:t xml:space="preserve"> </w:t>
      </w:r>
      <w:r>
        <w:rPr>
          <w:w w:val="105"/>
        </w:rPr>
        <w:t>vida</w:t>
      </w:r>
      <w:r>
        <w:rPr>
          <w:spacing w:val="3"/>
          <w:w w:val="105"/>
        </w:rPr>
        <w:t xml:space="preserve"> </w:t>
      </w:r>
      <w:r>
        <w:rPr>
          <w:w w:val="105"/>
        </w:rPr>
        <w:t>social</w:t>
      </w:r>
      <w:r>
        <w:rPr>
          <w:spacing w:val="-5"/>
          <w:w w:val="105"/>
        </w:rPr>
        <w:t xml:space="preserve"> </w:t>
      </w:r>
      <w:r>
        <w:rPr>
          <w:w w:val="105"/>
        </w:rPr>
        <w:t>de</w:t>
      </w:r>
      <w:r>
        <w:rPr>
          <w:spacing w:val="-9"/>
          <w:w w:val="105"/>
        </w:rPr>
        <w:t xml:space="preserve"> </w:t>
      </w:r>
      <w:r>
        <w:rPr>
          <w:spacing w:val="2"/>
          <w:w w:val="105"/>
        </w:rPr>
        <w:t>las</w:t>
      </w:r>
      <w:r>
        <w:rPr>
          <w:spacing w:val="3"/>
          <w:w w:val="105"/>
        </w:rPr>
        <w:t xml:space="preserve"> </w:t>
      </w:r>
      <w:r>
        <w:rPr>
          <w:w w:val="105"/>
        </w:rPr>
        <w:t>culturas</w:t>
      </w:r>
      <w:r>
        <w:rPr>
          <w:spacing w:val="-3"/>
          <w:w w:val="105"/>
        </w:rPr>
        <w:t xml:space="preserve"> </w:t>
      </w:r>
      <w:r>
        <w:rPr>
          <w:w w:val="105"/>
        </w:rPr>
        <w:t>pretéritas:</w:t>
      </w:r>
      <w:r>
        <w:rPr>
          <w:spacing w:val="-6"/>
          <w:w w:val="105"/>
        </w:rPr>
        <w:t xml:space="preserve"> </w:t>
      </w:r>
      <w:r>
        <w:rPr>
          <w:w w:val="105"/>
        </w:rPr>
        <w:t>la</w:t>
      </w:r>
      <w:r>
        <w:rPr>
          <w:spacing w:val="4"/>
          <w:w w:val="105"/>
        </w:rPr>
        <w:t xml:space="preserve"> </w:t>
      </w:r>
      <w:r>
        <w:rPr>
          <w:w w:val="105"/>
        </w:rPr>
        <w:t>caza,</w:t>
      </w:r>
      <w:r>
        <w:rPr>
          <w:spacing w:val="-6"/>
          <w:w w:val="105"/>
        </w:rPr>
        <w:t xml:space="preserve"> </w:t>
      </w:r>
      <w:r>
        <w:rPr>
          <w:w w:val="105"/>
        </w:rPr>
        <w:t>pesca,</w:t>
      </w:r>
      <w:r>
        <w:rPr>
          <w:spacing w:val="-6"/>
          <w:w w:val="105"/>
        </w:rPr>
        <w:t xml:space="preserve"> </w:t>
      </w:r>
      <w:r>
        <w:rPr>
          <w:w w:val="105"/>
        </w:rPr>
        <w:t>la</w:t>
      </w:r>
      <w:r>
        <w:rPr>
          <w:spacing w:val="4"/>
          <w:w w:val="105"/>
        </w:rPr>
        <w:t xml:space="preserve"> </w:t>
      </w:r>
      <w:r>
        <w:rPr>
          <w:w w:val="105"/>
        </w:rPr>
        <w:t>cosecha,</w:t>
      </w:r>
      <w:r>
        <w:rPr>
          <w:spacing w:val="-6"/>
          <w:w w:val="105"/>
        </w:rPr>
        <w:t xml:space="preserve"> </w:t>
      </w:r>
      <w:r>
        <w:rPr>
          <w:w w:val="105"/>
        </w:rPr>
        <w:t>la</w:t>
      </w:r>
      <w:r>
        <w:rPr>
          <w:spacing w:val="-2"/>
          <w:w w:val="105"/>
        </w:rPr>
        <w:t xml:space="preserve"> </w:t>
      </w:r>
      <w:r>
        <w:rPr>
          <w:w w:val="105"/>
        </w:rPr>
        <w:t>siembra,</w:t>
      </w:r>
      <w:r>
        <w:rPr>
          <w:spacing w:val="-6"/>
          <w:w w:val="105"/>
        </w:rPr>
        <w:t xml:space="preserve"> </w:t>
      </w:r>
      <w:r>
        <w:rPr>
          <w:w w:val="105"/>
        </w:rPr>
        <w:t>la</w:t>
      </w:r>
      <w:r>
        <w:rPr>
          <w:spacing w:val="-3"/>
          <w:w w:val="105"/>
        </w:rPr>
        <w:t xml:space="preserve"> </w:t>
      </w:r>
      <w:r>
        <w:rPr>
          <w:w w:val="105"/>
        </w:rPr>
        <w:t>tala etc.</w:t>
      </w:r>
    </w:p>
    <w:p w:rsidR="004F28AC" w:rsidRDefault="004F28AC" w:rsidP="004F28AC">
      <w:pPr>
        <w:pStyle w:val="Textoindependiente"/>
        <w:spacing w:before="7"/>
        <w:rPr>
          <w:sz w:val="24"/>
        </w:rPr>
      </w:pPr>
    </w:p>
    <w:p w:rsidR="004F28AC" w:rsidRDefault="004F28AC" w:rsidP="004F28AC">
      <w:pPr>
        <w:pStyle w:val="Textoindependiente"/>
        <w:spacing w:line="285" w:lineRule="auto"/>
        <w:ind w:left="110" w:right="119"/>
        <w:jc w:val="both"/>
      </w:pPr>
      <w:r>
        <w:rPr>
          <w:w w:val="105"/>
        </w:rPr>
        <w:t>Sin temor a equivocarme, éste estudio arqueológico bien podría estar catalogada como un descubrimiento de gran precedencia en nuestro estado Falcón y en el país. Abre las puertas a una innovadora metodología para estudiar y comprender en cierta medida los calendarios rupestres lunares diseminados en todo lo ancho y largo de Venezuela. Lo que bien podría ser tomado como una verdadera “Piedra Rossetta” de estos importantes instrumentos de computo para su debida lectura e interpretación.</w:t>
      </w:r>
    </w:p>
    <w:p w:rsidR="004F28AC" w:rsidRDefault="004F28AC" w:rsidP="004F28AC">
      <w:pPr>
        <w:pStyle w:val="Textoindependiente"/>
        <w:rPr>
          <w:sz w:val="26"/>
        </w:rPr>
      </w:pPr>
    </w:p>
    <w:p w:rsidR="004F28AC" w:rsidRDefault="004F28AC" w:rsidP="004F28AC">
      <w:pPr>
        <w:pStyle w:val="Textoindependiente"/>
        <w:spacing w:before="9"/>
        <w:rPr>
          <w:sz w:val="27"/>
        </w:rPr>
      </w:pPr>
    </w:p>
    <w:p w:rsidR="004F28AC" w:rsidRDefault="004F28AC" w:rsidP="004F28AC">
      <w:pPr>
        <w:pStyle w:val="Ttulo1"/>
        <w:ind w:left="816"/>
      </w:pPr>
      <w:r>
        <w:rPr>
          <w:w w:val="105"/>
        </w:rPr>
        <w:t>REFERENCIAS BIBLIOGRÁFICAS</w:t>
      </w:r>
    </w:p>
    <w:p w:rsidR="004F28AC" w:rsidRDefault="004F28AC" w:rsidP="004F28AC">
      <w:pPr>
        <w:pStyle w:val="Textoindependiente"/>
        <w:spacing w:before="7"/>
        <w:rPr>
          <w:b/>
          <w:sz w:val="24"/>
        </w:rPr>
      </w:pPr>
    </w:p>
    <w:p w:rsidR="004F28AC" w:rsidRDefault="004F28AC" w:rsidP="004F28AC">
      <w:pPr>
        <w:pStyle w:val="Prrafodelista"/>
        <w:numPr>
          <w:ilvl w:val="0"/>
          <w:numId w:val="1"/>
        </w:numPr>
        <w:tabs>
          <w:tab w:val="left" w:pos="1516"/>
        </w:tabs>
        <w:jc w:val="both"/>
        <w:rPr>
          <w:sz w:val="23"/>
        </w:rPr>
      </w:pPr>
      <w:r>
        <w:rPr>
          <w:w w:val="105"/>
          <w:sz w:val="23"/>
        </w:rPr>
        <w:t xml:space="preserve">ACASIO, ENRIQUE. (2013) </w:t>
      </w:r>
      <w:r>
        <w:rPr>
          <w:b/>
          <w:i/>
          <w:w w:val="105"/>
          <w:sz w:val="23"/>
        </w:rPr>
        <w:t xml:space="preserve">Piedras Parlantes de </w:t>
      </w:r>
      <w:r>
        <w:rPr>
          <w:b/>
          <w:i/>
          <w:spacing w:val="2"/>
          <w:w w:val="105"/>
          <w:sz w:val="23"/>
        </w:rPr>
        <w:t xml:space="preserve">Siraba. </w:t>
      </w:r>
      <w:r>
        <w:rPr>
          <w:w w:val="105"/>
          <w:sz w:val="23"/>
        </w:rPr>
        <w:t>Acasio Infografic,</w:t>
      </w:r>
      <w:r>
        <w:rPr>
          <w:spacing w:val="58"/>
          <w:w w:val="105"/>
          <w:sz w:val="23"/>
        </w:rPr>
        <w:t xml:space="preserve"> </w:t>
      </w:r>
      <w:r>
        <w:rPr>
          <w:w w:val="105"/>
          <w:sz w:val="23"/>
        </w:rPr>
        <w:t>C.A.</w:t>
      </w:r>
    </w:p>
    <w:p w:rsidR="004F28AC" w:rsidRDefault="004F28AC" w:rsidP="004F28AC">
      <w:pPr>
        <w:pStyle w:val="Textoindependiente"/>
        <w:spacing w:before="3"/>
        <w:rPr>
          <w:sz w:val="25"/>
        </w:rPr>
      </w:pPr>
    </w:p>
    <w:p w:rsidR="004F28AC" w:rsidRDefault="004F28AC" w:rsidP="004F28AC">
      <w:pPr>
        <w:pStyle w:val="Prrafodelista"/>
        <w:numPr>
          <w:ilvl w:val="0"/>
          <w:numId w:val="1"/>
        </w:numPr>
        <w:tabs>
          <w:tab w:val="left" w:pos="1574"/>
        </w:tabs>
        <w:ind w:left="1573" w:hanging="397"/>
        <w:jc w:val="both"/>
        <w:rPr>
          <w:b/>
          <w:i/>
          <w:sz w:val="23"/>
        </w:rPr>
      </w:pPr>
      <w:r>
        <w:rPr>
          <w:w w:val="105"/>
          <w:sz w:val="23"/>
        </w:rPr>
        <w:t xml:space="preserve">ACASIO, ENRIQUE. (2016) </w:t>
      </w:r>
      <w:r>
        <w:rPr>
          <w:b/>
          <w:i/>
          <w:w w:val="105"/>
          <w:sz w:val="23"/>
        </w:rPr>
        <w:t>Piedra de Misaray: Calendario perpetuo</w:t>
      </w:r>
      <w:r>
        <w:rPr>
          <w:b/>
          <w:i/>
          <w:spacing w:val="30"/>
          <w:w w:val="105"/>
          <w:sz w:val="23"/>
        </w:rPr>
        <w:t xml:space="preserve"> </w:t>
      </w:r>
      <w:r>
        <w:rPr>
          <w:b/>
          <w:i/>
          <w:w w:val="105"/>
          <w:sz w:val="23"/>
        </w:rPr>
        <w:t>Luni-solar.</w:t>
      </w:r>
    </w:p>
    <w:p w:rsidR="004F28AC" w:rsidRDefault="004F28AC" w:rsidP="004F28AC">
      <w:pPr>
        <w:pStyle w:val="Textoindependiente"/>
        <w:spacing w:before="16"/>
        <w:ind w:left="1177"/>
      </w:pPr>
      <w:r>
        <w:rPr>
          <w:w w:val="105"/>
        </w:rPr>
        <w:t>Acasio Infografic, C.A.</w:t>
      </w:r>
    </w:p>
    <w:p w:rsidR="004F28AC" w:rsidRDefault="004F28AC" w:rsidP="004F28AC">
      <w:pPr>
        <w:pStyle w:val="Textoindependiente"/>
        <w:spacing w:before="3"/>
        <w:rPr>
          <w:sz w:val="25"/>
        </w:rPr>
      </w:pPr>
    </w:p>
    <w:p w:rsidR="004F28AC" w:rsidRDefault="004F28AC" w:rsidP="004F28AC">
      <w:pPr>
        <w:pStyle w:val="Prrafodelista"/>
        <w:numPr>
          <w:ilvl w:val="0"/>
          <w:numId w:val="1"/>
        </w:numPr>
        <w:tabs>
          <w:tab w:val="left" w:pos="1567"/>
        </w:tabs>
        <w:spacing w:line="252" w:lineRule="auto"/>
        <w:ind w:left="1177" w:right="114" w:firstLine="0"/>
        <w:jc w:val="both"/>
        <w:rPr>
          <w:sz w:val="23"/>
        </w:rPr>
      </w:pPr>
      <w:r>
        <w:rPr>
          <w:w w:val="105"/>
          <w:sz w:val="23"/>
        </w:rPr>
        <w:t xml:space="preserve">ACASIO, ENRIQUE. </w:t>
      </w:r>
      <w:r>
        <w:rPr>
          <w:spacing w:val="2"/>
          <w:w w:val="105"/>
          <w:sz w:val="23"/>
        </w:rPr>
        <w:t xml:space="preserve">(2023) </w:t>
      </w:r>
      <w:r>
        <w:rPr>
          <w:b/>
          <w:i/>
          <w:w w:val="105"/>
          <w:sz w:val="23"/>
        </w:rPr>
        <w:t xml:space="preserve">Obras literarias Acasio. Piedras Parlantes de Siraba, Piedra de Misaray. </w:t>
      </w:r>
      <w:r>
        <w:rPr>
          <w:w w:val="105"/>
          <w:sz w:val="23"/>
        </w:rPr>
        <w:t xml:space="preserve">Disponible: https://obrasliterariasacasio.wordpress.com/piedra-de- misaray/ [Consulta: </w:t>
      </w:r>
      <w:r>
        <w:rPr>
          <w:spacing w:val="2"/>
          <w:w w:val="105"/>
          <w:sz w:val="23"/>
        </w:rPr>
        <w:t xml:space="preserve">2023, </w:t>
      </w:r>
      <w:r>
        <w:rPr>
          <w:w w:val="105"/>
          <w:sz w:val="23"/>
        </w:rPr>
        <w:t>Abril</w:t>
      </w:r>
      <w:r>
        <w:rPr>
          <w:spacing w:val="-11"/>
          <w:w w:val="105"/>
          <w:sz w:val="23"/>
        </w:rPr>
        <w:t xml:space="preserve"> </w:t>
      </w:r>
      <w:r>
        <w:rPr>
          <w:w w:val="105"/>
          <w:sz w:val="23"/>
        </w:rPr>
        <w:t>15]</w:t>
      </w:r>
    </w:p>
    <w:p w:rsidR="004F28AC" w:rsidRDefault="004F28AC" w:rsidP="004F28AC">
      <w:pPr>
        <w:pStyle w:val="Textoindependiente"/>
        <w:rPr>
          <w:sz w:val="24"/>
        </w:rPr>
      </w:pPr>
    </w:p>
    <w:p w:rsidR="004F28AC" w:rsidRDefault="004F28AC" w:rsidP="004F28AC">
      <w:pPr>
        <w:pStyle w:val="Prrafodelista"/>
        <w:numPr>
          <w:ilvl w:val="0"/>
          <w:numId w:val="1"/>
        </w:numPr>
        <w:tabs>
          <w:tab w:val="left" w:pos="1581"/>
        </w:tabs>
        <w:spacing w:line="252" w:lineRule="auto"/>
        <w:ind w:left="1177" w:right="117" w:firstLine="0"/>
        <w:jc w:val="both"/>
        <w:rPr>
          <w:sz w:val="23"/>
        </w:rPr>
      </w:pPr>
      <w:r>
        <w:rPr>
          <w:w w:val="105"/>
          <w:sz w:val="23"/>
        </w:rPr>
        <w:t xml:space="preserve">ACASIO, ENRIQUE. </w:t>
      </w:r>
      <w:r>
        <w:rPr>
          <w:spacing w:val="2"/>
          <w:w w:val="105"/>
          <w:sz w:val="23"/>
        </w:rPr>
        <w:t xml:space="preserve">(2022) </w:t>
      </w:r>
      <w:r>
        <w:rPr>
          <w:b/>
          <w:i/>
          <w:w w:val="105"/>
          <w:sz w:val="23"/>
        </w:rPr>
        <w:t xml:space="preserve">Cielo Ancestral. Decodificación de </w:t>
      </w:r>
      <w:r>
        <w:rPr>
          <w:b/>
          <w:i/>
          <w:spacing w:val="2"/>
          <w:w w:val="105"/>
          <w:sz w:val="23"/>
        </w:rPr>
        <w:t xml:space="preserve">la </w:t>
      </w:r>
      <w:r>
        <w:rPr>
          <w:b/>
          <w:i/>
          <w:w w:val="105"/>
          <w:sz w:val="23"/>
        </w:rPr>
        <w:t xml:space="preserve">manifestación rupestre de los Santos – El Mestizo. </w:t>
      </w:r>
      <w:r>
        <w:rPr>
          <w:w w:val="105"/>
          <w:sz w:val="23"/>
        </w:rPr>
        <w:t xml:space="preserve">Fondo Editorial Oikos. Instituto de Cultura </w:t>
      </w:r>
      <w:r>
        <w:rPr>
          <w:spacing w:val="-3"/>
          <w:w w:val="105"/>
          <w:sz w:val="23"/>
        </w:rPr>
        <w:t xml:space="preserve">del </w:t>
      </w:r>
      <w:r>
        <w:rPr>
          <w:w w:val="105"/>
          <w:sz w:val="23"/>
        </w:rPr>
        <w:t>Estado Falcón. INCUDEF</w:t>
      </w:r>
      <w:r>
        <w:rPr>
          <w:spacing w:val="-12"/>
          <w:w w:val="105"/>
          <w:sz w:val="23"/>
        </w:rPr>
        <w:t xml:space="preserve"> </w:t>
      </w:r>
      <w:r>
        <w:rPr>
          <w:spacing w:val="2"/>
          <w:w w:val="105"/>
          <w:sz w:val="23"/>
        </w:rPr>
        <w:t>2022.</w:t>
      </w:r>
    </w:p>
    <w:p w:rsidR="004F28AC" w:rsidRDefault="004F28AC" w:rsidP="004F28AC">
      <w:pPr>
        <w:pStyle w:val="Textoindependiente"/>
        <w:rPr>
          <w:sz w:val="24"/>
        </w:rPr>
      </w:pPr>
    </w:p>
    <w:p w:rsidR="004F28AC" w:rsidRDefault="004F28AC" w:rsidP="004F28AC">
      <w:pPr>
        <w:pStyle w:val="Prrafodelista"/>
        <w:numPr>
          <w:ilvl w:val="0"/>
          <w:numId w:val="1"/>
        </w:numPr>
        <w:tabs>
          <w:tab w:val="left" w:pos="1552"/>
        </w:tabs>
        <w:spacing w:before="1" w:line="247" w:lineRule="auto"/>
        <w:ind w:left="1177" w:right="125" w:firstLine="0"/>
        <w:rPr>
          <w:sz w:val="23"/>
        </w:rPr>
      </w:pPr>
      <w:r>
        <w:rPr>
          <w:w w:val="105"/>
          <w:sz w:val="23"/>
        </w:rPr>
        <w:t xml:space="preserve">SALAZAR, EVA. </w:t>
      </w:r>
      <w:r>
        <w:rPr>
          <w:spacing w:val="2"/>
          <w:w w:val="105"/>
          <w:sz w:val="23"/>
        </w:rPr>
        <w:t xml:space="preserve">(2017) </w:t>
      </w:r>
      <w:r>
        <w:rPr>
          <w:b/>
          <w:i/>
          <w:w w:val="105"/>
          <w:sz w:val="23"/>
        </w:rPr>
        <w:t xml:space="preserve">Primera Caracterización de los Petroglifos de la estación Capubana – Santa Ana. </w:t>
      </w:r>
      <w:r>
        <w:rPr>
          <w:w w:val="105"/>
          <w:sz w:val="23"/>
        </w:rPr>
        <w:t>Instituto Nacional de Parques.</w:t>
      </w:r>
      <w:r>
        <w:rPr>
          <w:spacing w:val="-18"/>
          <w:w w:val="105"/>
          <w:sz w:val="23"/>
        </w:rPr>
        <w:t xml:space="preserve"> </w:t>
      </w:r>
      <w:r>
        <w:rPr>
          <w:w w:val="105"/>
          <w:sz w:val="23"/>
        </w:rPr>
        <w:t>Inparques.</w:t>
      </w:r>
    </w:p>
    <w:p w:rsidR="004F28AC" w:rsidRDefault="004F28AC" w:rsidP="004F28AC">
      <w:pPr>
        <w:pStyle w:val="Textoindependiente"/>
        <w:spacing w:before="7"/>
        <w:rPr>
          <w:sz w:val="24"/>
        </w:rPr>
      </w:pPr>
    </w:p>
    <w:p w:rsidR="004F28AC" w:rsidRDefault="004F28AC" w:rsidP="004F28AC">
      <w:pPr>
        <w:pStyle w:val="Prrafodelista"/>
        <w:numPr>
          <w:ilvl w:val="0"/>
          <w:numId w:val="1"/>
        </w:numPr>
        <w:tabs>
          <w:tab w:val="left" w:pos="1811"/>
          <w:tab w:val="left" w:pos="1812"/>
          <w:tab w:val="left" w:pos="2611"/>
          <w:tab w:val="left" w:pos="3612"/>
          <w:tab w:val="left" w:pos="4482"/>
          <w:tab w:val="left" w:pos="5065"/>
          <w:tab w:val="left" w:pos="6058"/>
          <w:tab w:val="left" w:pos="6532"/>
          <w:tab w:val="left" w:pos="7992"/>
          <w:tab w:val="left" w:pos="8958"/>
        </w:tabs>
        <w:spacing w:line="252" w:lineRule="auto"/>
        <w:ind w:left="1177" w:right="117" w:firstLine="0"/>
        <w:rPr>
          <w:sz w:val="23"/>
        </w:rPr>
      </w:pPr>
      <w:r>
        <w:rPr>
          <w:w w:val="105"/>
          <w:sz w:val="23"/>
        </w:rPr>
        <w:t>U.B.</w:t>
      </w:r>
      <w:r>
        <w:rPr>
          <w:w w:val="105"/>
          <w:sz w:val="23"/>
        </w:rPr>
        <w:tab/>
        <w:t>(2023)</w:t>
      </w:r>
      <w:r>
        <w:rPr>
          <w:w w:val="105"/>
          <w:sz w:val="23"/>
        </w:rPr>
        <w:tab/>
      </w:r>
      <w:r>
        <w:rPr>
          <w:b/>
          <w:i/>
          <w:w w:val="105"/>
          <w:sz w:val="23"/>
        </w:rPr>
        <w:t>Ciclo</w:t>
      </w:r>
      <w:r>
        <w:rPr>
          <w:b/>
          <w:i/>
          <w:w w:val="105"/>
          <w:sz w:val="23"/>
        </w:rPr>
        <w:tab/>
        <w:t>de</w:t>
      </w:r>
      <w:r>
        <w:rPr>
          <w:b/>
          <w:i/>
          <w:w w:val="105"/>
          <w:sz w:val="23"/>
        </w:rPr>
        <w:tab/>
        <w:t>Metón</w:t>
      </w:r>
      <w:r>
        <w:rPr>
          <w:b/>
          <w:i/>
          <w:w w:val="105"/>
          <w:sz w:val="23"/>
        </w:rPr>
        <w:tab/>
        <w:t>o</w:t>
      </w:r>
      <w:r>
        <w:rPr>
          <w:b/>
          <w:i/>
          <w:w w:val="105"/>
          <w:sz w:val="23"/>
        </w:rPr>
        <w:tab/>
        <w:t>Calendario</w:t>
      </w:r>
      <w:r>
        <w:rPr>
          <w:b/>
          <w:i/>
          <w:w w:val="105"/>
          <w:sz w:val="23"/>
        </w:rPr>
        <w:tab/>
        <w:t>lunar.</w:t>
      </w:r>
      <w:r>
        <w:rPr>
          <w:b/>
          <w:i/>
          <w:w w:val="105"/>
          <w:sz w:val="23"/>
        </w:rPr>
        <w:tab/>
      </w:r>
      <w:r>
        <w:rPr>
          <w:sz w:val="23"/>
        </w:rPr>
        <w:t>Disponible: https://</w:t>
      </w:r>
      <w:hyperlink r:id="rId16">
        <w:r>
          <w:rPr>
            <w:sz w:val="23"/>
          </w:rPr>
          <w:t>www.ub.edu./contrataedium/taediumcast/recursos/eines/cronologies/iframes/cicle_m</w:t>
        </w:r>
      </w:hyperlink>
      <w:r>
        <w:rPr>
          <w:sz w:val="23"/>
        </w:rPr>
        <w:t xml:space="preserve"> </w:t>
      </w:r>
      <w:r>
        <w:rPr>
          <w:w w:val="105"/>
          <w:sz w:val="23"/>
        </w:rPr>
        <w:t xml:space="preserve">etó.htm [Consulta: </w:t>
      </w:r>
      <w:r>
        <w:rPr>
          <w:spacing w:val="2"/>
          <w:w w:val="105"/>
          <w:sz w:val="23"/>
        </w:rPr>
        <w:t xml:space="preserve">2023, </w:t>
      </w:r>
      <w:r>
        <w:rPr>
          <w:w w:val="105"/>
          <w:sz w:val="23"/>
        </w:rPr>
        <w:t>Abril</w:t>
      </w:r>
      <w:r>
        <w:rPr>
          <w:spacing w:val="-14"/>
          <w:w w:val="105"/>
          <w:sz w:val="23"/>
        </w:rPr>
        <w:t xml:space="preserve"> </w:t>
      </w:r>
      <w:r>
        <w:rPr>
          <w:w w:val="105"/>
          <w:sz w:val="23"/>
        </w:rPr>
        <w:t>10]</w:t>
      </w:r>
    </w:p>
    <w:p w:rsidR="004F28AC" w:rsidRDefault="004F28AC" w:rsidP="004F28AC">
      <w:pPr>
        <w:spacing w:line="252" w:lineRule="auto"/>
        <w:rPr>
          <w:sz w:val="23"/>
        </w:rPr>
        <w:sectPr w:rsidR="004F28AC">
          <w:pgSz w:w="12240" w:h="15840"/>
          <w:pgMar w:top="1380" w:right="1020" w:bottom="280" w:left="1020" w:header="720" w:footer="720" w:gutter="0"/>
          <w:cols w:space="720"/>
        </w:sectPr>
      </w:pPr>
    </w:p>
    <w:p w:rsidR="004F28AC" w:rsidRDefault="004F28AC" w:rsidP="004F28AC">
      <w:pPr>
        <w:pStyle w:val="Prrafodelista"/>
        <w:numPr>
          <w:ilvl w:val="0"/>
          <w:numId w:val="1"/>
        </w:numPr>
        <w:tabs>
          <w:tab w:val="left" w:pos="1711"/>
        </w:tabs>
        <w:spacing w:before="72" w:line="254" w:lineRule="auto"/>
        <w:ind w:left="1177" w:right="106" w:firstLine="57"/>
        <w:rPr>
          <w:sz w:val="23"/>
        </w:rPr>
      </w:pPr>
      <w:r>
        <w:rPr>
          <w:w w:val="105"/>
          <w:sz w:val="23"/>
        </w:rPr>
        <w:lastRenderedPageBreak/>
        <w:t xml:space="preserve">REBULLIDA, </w:t>
      </w:r>
      <w:r>
        <w:rPr>
          <w:spacing w:val="-3"/>
          <w:w w:val="105"/>
          <w:sz w:val="23"/>
        </w:rPr>
        <w:t xml:space="preserve">AMADOR. </w:t>
      </w:r>
      <w:r>
        <w:rPr>
          <w:spacing w:val="2"/>
          <w:w w:val="105"/>
          <w:sz w:val="23"/>
        </w:rPr>
        <w:t xml:space="preserve">(1999) </w:t>
      </w:r>
      <w:r>
        <w:rPr>
          <w:b/>
          <w:i/>
          <w:w w:val="105"/>
          <w:sz w:val="23"/>
        </w:rPr>
        <w:t xml:space="preserve">Astronomía en la prehistoria. </w:t>
      </w:r>
      <w:r>
        <w:rPr>
          <w:w w:val="105"/>
          <w:sz w:val="23"/>
        </w:rPr>
        <w:t>Tribuna de Astronomia. Madrid.</w:t>
      </w:r>
      <w:r>
        <w:rPr>
          <w:spacing w:val="3"/>
          <w:w w:val="105"/>
          <w:sz w:val="23"/>
        </w:rPr>
        <w:t xml:space="preserve"> </w:t>
      </w:r>
      <w:r>
        <w:rPr>
          <w:w w:val="105"/>
          <w:sz w:val="23"/>
        </w:rPr>
        <w:t>España.</w:t>
      </w:r>
    </w:p>
    <w:p w:rsidR="004F28AC" w:rsidRDefault="004F28AC" w:rsidP="004F28AC">
      <w:pPr>
        <w:pStyle w:val="Textoindependiente"/>
        <w:spacing w:before="10"/>
      </w:pPr>
    </w:p>
    <w:p w:rsidR="004F28AC" w:rsidRDefault="004F28AC" w:rsidP="004F28AC">
      <w:pPr>
        <w:pStyle w:val="Prrafodelista"/>
        <w:numPr>
          <w:ilvl w:val="0"/>
          <w:numId w:val="1"/>
        </w:numPr>
        <w:tabs>
          <w:tab w:val="left" w:pos="1653"/>
        </w:tabs>
        <w:spacing w:line="247" w:lineRule="auto"/>
        <w:ind w:left="1177" w:right="124" w:firstLine="0"/>
        <w:rPr>
          <w:sz w:val="23"/>
        </w:rPr>
      </w:pPr>
      <w:r>
        <w:rPr>
          <w:w w:val="105"/>
          <w:sz w:val="23"/>
        </w:rPr>
        <w:t xml:space="preserve">REBULLIDA, AMADOR. </w:t>
      </w:r>
      <w:r>
        <w:rPr>
          <w:spacing w:val="2"/>
          <w:w w:val="105"/>
          <w:sz w:val="23"/>
        </w:rPr>
        <w:t xml:space="preserve">(1999) </w:t>
      </w:r>
      <w:r>
        <w:rPr>
          <w:b/>
          <w:i/>
          <w:w w:val="105"/>
          <w:sz w:val="23"/>
        </w:rPr>
        <w:t xml:space="preserve">Astronomía en la prehistoria. </w:t>
      </w:r>
      <w:r>
        <w:rPr>
          <w:w w:val="105"/>
          <w:sz w:val="23"/>
        </w:rPr>
        <w:t xml:space="preserve">Disponible: https://folkva.fortunecity.ws/astrono1.htm [Consulta: </w:t>
      </w:r>
      <w:r>
        <w:rPr>
          <w:spacing w:val="2"/>
          <w:w w:val="105"/>
          <w:sz w:val="23"/>
        </w:rPr>
        <w:t xml:space="preserve">2023, </w:t>
      </w:r>
      <w:r>
        <w:rPr>
          <w:w w:val="105"/>
          <w:sz w:val="23"/>
        </w:rPr>
        <w:t>Mayo</w:t>
      </w:r>
      <w:r>
        <w:rPr>
          <w:spacing w:val="-21"/>
          <w:w w:val="105"/>
          <w:sz w:val="23"/>
        </w:rPr>
        <w:t xml:space="preserve"> </w:t>
      </w:r>
      <w:r>
        <w:rPr>
          <w:w w:val="105"/>
          <w:sz w:val="23"/>
        </w:rPr>
        <w:t>20]</w:t>
      </w:r>
    </w:p>
    <w:p w:rsidR="004F28AC" w:rsidRDefault="004F28AC" w:rsidP="004F28AC">
      <w:pPr>
        <w:pStyle w:val="Textoindependiente"/>
        <w:spacing w:before="4"/>
        <w:rPr>
          <w:sz w:val="25"/>
        </w:rPr>
      </w:pPr>
    </w:p>
    <w:p w:rsidR="004F28AC" w:rsidRDefault="004F28AC" w:rsidP="004F28AC">
      <w:pPr>
        <w:pStyle w:val="Prrafodelista"/>
        <w:numPr>
          <w:ilvl w:val="0"/>
          <w:numId w:val="1"/>
        </w:numPr>
        <w:tabs>
          <w:tab w:val="left" w:pos="1588"/>
        </w:tabs>
        <w:ind w:left="1587" w:hanging="411"/>
        <w:rPr>
          <w:b/>
          <w:i/>
          <w:sz w:val="23"/>
        </w:rPr>
      </w:pPr>
      <w:r>
        <w:rPr>
          <w:w w:val="105"/>
          <w:sz w:val="23"/>
        </w:rPr>
        <w:t xml:space="preserve">REBULLIDA, AMADOR. (1999) </w:t>
      </w:r>
      <w:r>
        <w:rPr>
          <w:b/>
          <w:i/>
          <w:w w:val="105"/>
          <w:sz w:val="23"/>
        </w:rPr>
        <w:t>Astronomía y Religión en el</w:t>
      </w:r>
      <w:r>
        <w:rPr>
          <w:b/>
          <w:i/>
          <w:spacing w:val="2"/>
          <w:w w:val="105"/>
          <w:sz w:val="23"/>
        </w:rPr>
        <w:t xml:space="preserve"> </w:t>
      </w:r>
      <w:r>
        <w:rPr>
          <w:b/>
          <w:i/>
          <w:w w:val="105"/>
          <w:sz w:val="23"/>
        </w:rPr>
        <w:t>Neolítico-Bronce.</w:t>
      </w:r>
    </w:p>
    <w:p w:rsidR="004F28AC" w:rsidRDefault="004F28AC" w:rsidP="004F28AC">
      <w:pPr>
        <w:pStyle w:val="Textoindependiente"/>
        <w:spacing w:before="9"/>
        <w:ind w:left="1177"/>
      </w:pPr>
      <w:r>
        <w:rPr>
          <w:w w:val="105"/>
        </w:rPr>
        <w:t>Madrid. España.</w:t>
      </w:r>
    </w:p>
    <w:p w:rsidR="00000000" w:rsidRDefault="00000000"/>
    <w:sectPr w:rsidR="00682576">
      <w:pgSz w:w="12240" w:h="15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06C2D"/>
    <w:multiLevelType w:val="hybridMultilevel"/>
    <w:tmpl w:val="875A2D7A"/>
    <w:lvl w:ilvl="0" w:tplc="195E89A0">
      <w:start w:val="1"/>
      <w:numFmt w:val="decimal"/>
      <w:lvlText w:val="[%1]"/>
      <w:lvlJc w:val="left"/>
      <w:pPr>
        <w:ind w:left="1515" w:hanging="339"/>
        <w:jc w:val="left"/>
      </w:pPr>
      <w:rPr>
        <w:rFonts w:ascii="Times New Roman" w:eastAsia="Times New Roman" w:hAnsi="Times New Roman" w:cs="Times New Roman" w:hint="default"/>
        <w:w w:val="103"/>
        <w:sz w:val="23"/>
        <w:szCs w:val="23"/>
        <w:lang w:val="es-ES" w:eastAsia="en-US" w:bidi="ar-SA"/>
      </w:rPr>
    </w:lvl>
    <w:lvl w:ilvl="1" w:tplc="2B2A567E">
      <w:numFmt w:val="bullet"/>
      <w:lvlText w:val="•"/>
      <w:lvlJc w:val="left"/>
      <w:pPr>
        <w:ind w:left="2388" w:hanging="339"/>
      </w:pPr>
      <w:rPr>
        <w:rFonts w:hint="default"/>
        <w:lang w:val="es-ES" w:eastAsia="en-US" w:bidi="ar-SA"/>
      </w:rPr>
    </w:lvl>
    <w:lvl w:ilvl="2" w:tplc="A2762F9E">
      <w:numFmt w:val="bullet"/>
      <w:lvlText w:val="•"/>
      <w:lvlJc w:val="left"/>
      <w:pPr>
        <w:ind w:left="3256" w:hanging="339"/>
      </w:pPr>
      <w:rPr>
        <w:rFonts w:hint="default"/>
        <w:lang w:val="es-ES" w:eastAsia="en-US" w:bidi="ar-SA"/>
      </w:rPr>
    </w:lvl>
    <w:lvl w:ilvl="3" w:tplc="31B2F52A">
      <w:numFmt w:val="bullet"/>
      <w:lvlText w:val="•"/>
      <w:lvlJc w:val="left"/>
      <w:pPr>
        <w:ind w:left="4124" w:hanging="339"/>
      </w:pPr>
      <w:rPr>
        <w:rFonts w:hint="default"/>
        <w:lang w:val="es-ES" w:eastAsia="en-US" w:bidi="ar-SA"/>
      </w:rPr>
    </w:lvl>
    <w:lvl w:ilvl="4" w:tplc="FA0AF372">
      <w:numFmt w:val="bullet"/>
      <w:lvlText w:val="•"/>
      <w:lvlJc w:val="left"/>
      <w:pPr>
        <w:ind w:left="4992" w:hanging="339"/>
      </w:pPr>
      <w:rPr>
        <w:rFonts w:hint="default"/>
        <w:lang w:val="es-ES" w:eastAsia="en-US" w:bidi="ar-SA"/>
      </w:rPr>
    </w:lvl>
    <w:lvl w:ilvl="5" w:tplc="1C147254">
      <w:numFmt w:val="bullet"/>
      <w:lvlText w:val="•"/>
      <w:lvlJc w:val="left"/>
      <w:pPr>
        <w:ind w:left="5860" w:hanging="339"/>
      </w:pPr>
      <w:rPr>
        <w:rFonts w:hint="default"/>
        <w:lang w:val="es-ES" w:eastAsia="en-US" w:bidi="ar-SA"/>
      </w:rPr>
    </w:lvl>
    <w:lvl w:ilvl="6" w:tplc="A27AA904">
      <w:numFmt w:val="bullet"/>
      <w:lvlText w:val="•"/>
      <w:lvlJc w:val="left"/>
      <w:pPr>
        <w:ind w:left="6728" w:hanging="339"/>
      </w:pPr>
      <w:rPr>
        <w:rFonts w:hint="default"/>
        <w:lang w:val="es-ES" w:eastAsia="en-US" w:bidi="ar-SA"/>
      </w:rPr>
    </w:lvl>
    <w:lvl w:ilvl="7" w:tplc="9ADA0888">
      <w:numFmt w:val="bullet"/>
      <w:lvlText w:val="•"/>
      <w:lvlJc w:val="left"/>
      <w:pPr>
        <w:ind w:left="7596" w:hanging="339"/>
      </w:pPr>
      <w:rPr>
        <w:rFonts w:hint="default"/>
        <w:lang w:val="es-ES" w:eastAsia="en-US" w:bidi="ar-SA"/>
      </w:rPr>
    </w:lvl>
    <w:lvl w:ilvl="8" w:tplc="AE1E41DC">
      <w:numFmt w:val="bullet"/>
      <w:lvlText w:val="•"/>
      <w:lvlJc w:val="left"/>
      <w:pPr>
        <w:ind w:left="8464" w:hanging="339"/>
      </w:pPr>
      <w:rPr>
        <w:rFonts w:hint="default"/>
        <w:lang w:val="es-ES" w:eastAsia="en-US" w:bidi="ar-SA"/>
      </w:rPr>
    </w:lvl>
  </w:abstractNum>
  <w:num w:numId="1" w16cid:durableId="44114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AC"/>
    <w:rsid w:val="00354D66"/>
    <w:rsid w:val="004F28AC"/>
    <w:rsid w:val="0079113C"/>
    <w:rsid w:val="0094129D"/>
    <w:rsid w:val="00973C9B"/>
    <w:rsid w:val="00BE68B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0CBF9B9-D2E1-294F-AAD5-820A356B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V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8AC"/>
    <w:pPr>
      <w:widowControl w:val="0"/>
      <w:autoSpaceDE w:val="0"/>
      <w:autoSpaceDN w:val="0"/>
    </w:pPr>
    <w:rPr>
      <w:rFonts w:ascii="Times New Roman" w:eastAsia="Times New Roman" w:hAnsi="Times New Roman" w:cs="Times New Roman"/>
      <w:kern w:val="0"/>
      <w:sz w:val="22"/>
      <w:szCs w:val="22"/>
      <w:lang w:val="es-ES"/>
      <w14:ligatures w14:val="none"/>
    </w:rPr>
  </w:style>
  <w:style w:type="paragraph" w:styleId="Ttulo1">
    <w:name w:val="heading 1"/>
    <w:basedOn w:val="Normal"/>
    <w:link w:val="Ttulo1Car"/>
    <w:uiPriority w:val="9"/>
    <w:qFormat/>
    <w:rsid w:val="004F28AC"/>
    <w:pPr>
      <w:ind w:left="299"/>
      <w:outlineLvl w:val="0"/>
    </w:pPr>
    <w:rPr>
      <w:b/>
      <w:bCs/>
      <w:sz w:val="23"/>
      <w:szCs w:val="23"/>
    </w:rPr>
  </w:style>
  <w:style w:type="paragraph" w:styleId="Ttulo2">
    <w:name w:val="heading 2"/>
    <w:basedOn w:val="Normal"/>
    <w:link w:val="Ttulo2Car"/>
    <w:uiPriority w:val="9"/>
    <w:unhideWhenUsed/>
    <w:qFormat/>
    <w:rsid w:val="004F28AC"/>
    <w:pPr>
      <w:ind w:left="110"/>
      <w:jc w:val="center"/>
      <w:outlineLvl w:val="1"/>
    </w:pPr>
    <w:rPr>
      <w:b/>
      <w:bCs/>
      <w:i/>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8AC"/>
    <w:rPr>
      <w:rFonts w:ascii="Times New Roman" w:eastAsia="Times New Roman" w:hAnsi="Times New Roman" w:cs="Times New Roman"/>
      <w:b/>
      <w:bCs/>
      <w:kern w:val="0"/>
      <w:sz w:val="23"/>
      <w:szCs w:val="23"/>
      <w:lang w:val="es-ES"/>
      <w14:ligatures w14:val="none"/>
    </w:rPr>
  </w:style>
  <w:style w:type="character" w:customStyle="1" w:styleId="Ttulo2Car">
    <w:name w:val="Título 2 Car"/>
    <w:basedOn w:val="Fuentedeprrafopredeter"/>
    <w:link w:val="Ttulo2"/>
    <w:uiPriority w:val="9"/>
    <w:rsid w:val="004F28AC"/>
    <w:rPr>
      <w:rFonts w:ascii="Times New Roman" w:eastAsia="Times New Roman" w:hAnsi="Times New Roman" w:cs="Times New Roman"/>
      <w:b/>
      <w:bCs/>
      <w:i/>
      <w:kern w:val="0"/>
      <w:sz w:val="23"/>
      <w:szCs w:val="23"/>
      <w:lang w:val="es-ES"/>
      <w14:ligatures w14:val="none"/>
    </w:rPr>
  </w:style>
  <w:style w:type="table" w:customStyle="1" w:styleId="TableNormal">
    <w:name w:val="Table Normal"/>
    <w:uiPriority w:val="2"/>
    <w:semiHidden/>
    <w:unhideWhenUsed/>
    <w:qFormat/>
    <w:rsid w:val="004F28AC"/>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F28AC"/>
    <w:rPr>
      <w:sz w:val="23"/>
      <w:szCs w:val="23"/>
    </w:rPr>
  </w:style>
  <w:style w:type="character" w:customStyle="1" w:styleId="TextoindependienteCar">
    <w:name w:val="Texto independiente Car"/>
    <w:basedOn w:val="Fuentedeprrafopredeter"/>
    <w:link w:val="Textoindependiente"/>
    <w:uiPriority w:val="1"/>
    <w:rsid w:val="004F28AC"/>
    <w:rPr>
      <w:rFonts w:ascii="Times New Roman" w:eastAsia="Times New Roman" w:hAnsi="Times New Roman" w:cs="Times New Roman"/>
      <w:kern w:val="0"/>
      <w:sz w:val="23"/>
      <w:szCs w:val="23"/>
      <w:lang w:val="es-ES"/>
      <w14:ligatures w14:val="none"/>
    </w:rPr>
  </w:style>
  <w:style w:type="paragraph" w:styleId="Prrafodelista">
    <w:name w:val="List Paragraph"/>
    <w:basedOn w:val="Normal"/>
    <w:uiPriority w:val="1"/>
    <w:qFormat/>
    <w:rsid w:val="004F28AC"/>
    <w:pPr>
      <w:ind w:left="1177"/>
    </w:pPr>
  </w:style>
  <w:style w:type="paragraph" w:customStyle="1" w:styleId="TableParagraph">
    <w:name w:val="Table Paragraph"/>
    <w:basedOn w:val="Normal"/>
    <w:uiPriority w:val="1"/>
    <w:qFormat/>
    <w:rsid w:val="004F28AC"/>
    <w:pPr>
      <w:ind w:left="121" w:right="10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b.edu./contrataedium/taediumcast/recursos/eines/cronologies/iframes/cicle_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3868</Words>
  <Characters>21276</Characters>
  <Application>Microsoft Office Word</Application>
  <DocSecurity>0</DocSecurity>
  <Lines>177</Lines>
  <Paragraphs>50</Paragraphs>
  <ScaleCrop>false</ScaleCrop>
  <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 hernandez</dc:creator>
  <cp:keywords/>
  <dc:description/>
  <cp:lastModifiedBy>michell hernandez</cp:lastModifiedBy>
  <cp:revision>1</cp:revision>
  <dcterms:created xsi:type="dcterms:W3CDTF">2023-07-28T15:43:00Z</dcterms:created>
  <dcterms:modified xsi:type="dcterms:W3CDTF">2023-07-28T15:44:00Z</dcterms:modified>
</cp:coreProperties>
</file>